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92" w:rsidRDefault="00EF3699">
      <w:pPr>
        <w:ind w:left="-240" w:right="-177"/>
        <w:jc w:val="center"/>
        <w:rPr>
          <w:rFonts w:ascii="Calibri" w:hAnsi="Calibri" w:cs="SegoeUI-Bold"/>
          <w:b/>
          <w:sz w:val="32"/>
          <w:szCs w:val="32"/>
        </w:rPr>
      </w:pPr>
      <w:r>
        <w:rPr>
          <w:rFonts w:ascii="Calibri" w:hAnsi="Calibri" w:cs="SegoeUI-Bold"/>
          <w:b/>
          <w:sz w:val="32"/>
          <w:szCs w:val="32"/>
        </w:rPr>
        <w:t xml:space="preserve">Prix du mémoire de l’Observatoire des politiques culturelles </w:t>
      </w:r>
    </w:p>
    <w:p w:rsidR="002D1992" w:rsidRDefault="00EF3699">
      <w:pPr>
        <w:ind w:left="-240" w:right="-177"/>
        <w:jc w:val="center"/>
        <w:rPr>
          <w:rFonts w:ascii="Calibri" w:hAnsi="Calibri" w:cs="SegoeUI-Bold"/>
          <w:b/>
          <w:sz w:val="32"/>
          <w:szCs w:val="32"/>
        </w:rPr>
      </w:pPr>
      <w:proofErr w:type="gramStart"/>
      <w:r>
        <w:rPr>
          <w:rFonts w:ascii="Calibri" w:hAnsi="Calibri" w:cs="SegoeUI-Bold"/>
          <w:b/>
          <w:sz w:val="32"/>
          <w:szCs w:val="32"/>
        </w:rPr>
        <w:t>de</w:t>
      </w:r>
      <w:proofErr w:type="gramEnd"/>
      <w:r>
        <w:rPr>
          <w:rFonts w:ascii="Calibri" w:hAnsi="Calibri" w:cs="SegoeUI-Bold"/>
          <w:b/>
          <w:sz w:val="32"/>
          <w:szCs w:val="32"/>
        </w:rPr>
        <w:t xml:space="preserve"> la Fédération Wallonie-Bruxelles</w:t>
      </w:r>
      <w:r w:rsidR="007E6249">
        <w:rPr>
          <w:rStyle w:val="Appelnotedebasdep"/>
          <w:rFonts w:ascii="Calibri" w:hAnsi="Calibri"/>
          <w:b/>
          <w:sz w:val="32"/>
          <w:szCs w:val="32"/>
        </w:rPr>
        <w:footnoteReference w:id="1"/>
      </w:r>
    </w:p>
    <w:p w:rsidR="002D1992" w:rsidRDefault="00EF3699">
      <w:pPr>
        <w:pBdr>
          <w:bottom w:val="single" w:sz="4" w:space="1" w:color="auto"/>
        </w:pBdr>
        <w:tabs>
          <w:tab w:val="left" w:pos="552"/>
          <w:tab w:val="center" w:pos="3600"/>
        </w:tabs>
        <w:autoSpaceDE w:val="0"/>
        <w:autoSpaceDN w:val="0"/>
        <w:adjustRightInd w:val="0"/>
        <w:ind w:left="-240" w:right="-177" w:firstLine="119"/>
        <w:jc w:val="center"/>
        <w:rPr>
          <w:rFonts w:ascii="SegoeUI" w:hAnsi="SegoeUI" w:cs="SegoeUI"/>
          <w:b/>
          <w:sz w:val="22"/>
          <w:szCs w:val="22"/>
        </w:rPr>
      </w:pPr>
      <w:r>
        <w:rPr>
          <w:rFonts w:ascii="SegoeUI" w:hAnsi="SegoeUI" w:cs="SegoeUI"/>
          <w:b/>
          <w:sz w:val="22"/>
          <w:szCs w:val="22"/>
        </w:rPr>
        <w:t>(1</w:t>
      </w:r>
      <w:r w:rsidR="007E6249">
        <w:rPr>
          <w:rFonts w:ascii="SegoeUI" w:hAnsi="SegoeUI" w:cs="SegoeUI"/>
          <w:b/>
          <w:sz w:val="22"/>
          <w:szCs w:val="22"/>
        </w:rPr>
        <w:t>2</w:t>
      </w:r>
      <w:r w:rsidR="00DD1056" w:rsidRPr="00DD1056">
        <w:rPr>
          <w:rFonts w:ascii="SegoeUI" w:hAnsi="SegoeUI" w:cs="SegoeUI"/>
          <w:b/>
          <w:sz w:val="22"/>
          <w:szCs w:val="22"/>
          <w:vertAlign w:val="superscript"/>
        </w:rPr>
        <w:t>ème</w:t>
      </w:r>
      <w:r>
        <w:rPr>
          <w:rFonts w:ascii="SegoeUI" w:hAnsi="SegoeUI" w:cs="SegoeUI"/>
          <w:b/>
          <w:sz w:val="22"/>
          <w:szCs w:val="22"/>
        </w:rPr>
        <w:t xml:space="preserve"> édition)</w:t>
      </w:r>
    </w:p>
    <w:p w:rsidR="002D1992" w:rsidRDefault="002D1992">
      <w:pPr>
        <w:pBdr>
          <w:bottom w:val="single" w:sz="4" w:space="1" w:color="auto"/>
        </w:pBdr>
        <w:tabs>
          <w:tab w:val="left" w:pos="552"/>
          <w:tab w:val="center" w:pos="3600"/>
        </w:tabs>
        <w:autoSpaceDE w:val="0"/>
        <w:autoSpaceDN w:val="0"/>
        <w:adjustRightInd w:val="0"/>
        <w:ind w:left="-240" w:right="-177" w:firstLine="119"/>
        <w:jc w:val="center"/>
        <w:rPr>
          <w:rFonts w:ascii="SegoeUI" w:hAnsi="SegoeUI" w:cs="SegoeUI"/>
          <w:sz w:val="22"/>
          <w:szCs w:val="22"/>
        </w:rPr>
      </w:pPr>
    </w:p>
    <w:p w:rsidR="002D1992" w:rsidRDefault="002D1992">
      <w:pPr>
        <w:tabs>
          <w:tab w:val="left" w:pos="552"/>
          <w:tab w:val="center" w:pos="3600"/>
        </w:tabs>
        <w:autoSpaceDE w:val="0"/>
        <w:autoSpaceDN w:val="0"/>
        <w:adjustRightInd w:val="0"/>
        <w:ind w:left="-240" w:right="-177" w:firstLine="119"/>
        <w:jc w:val="center"/>
        <w:rPr>
          <w:rFonts w:ascii="SegoeUI" w:hAnsi="SegoeUI" w:cs="SegoeUI"/>
          <w:sz w:val="22"/>
          <w:szCs w:val="22"/>
        </w:rPr>
      </w:pPr>
    </w:p>
    <w:p w:rsidR="002D1992" w:rsidRDefault="002D1992">
      <w:pPr>
        <w:tabs>
          <w:tab w:val="left" w:pos="552"/>
          <w:tab w:val="center" w:pos="3600"/>
        </w:tabs>
        <w:autoSpaceDE w:val="0"/>
        <w:autoSpaceDN w:val="0"/>
        <w:adjustRightInd w:val="0"/>
        <w:ind w:left="-240" w:right="-177" w:firstLine="119"/>
        <w:jc w:val="center"/>
        <w:rPr>
          <w:rFonts w:ascii="SegoeUI" w:hAnsi="SegoeUI" w:cs="SegoeUI"/>
          <w:sz w:val="22"/>
          <w:szCs w:val="22"/>
        </w:rPr>
      </w:pPr>
    </w:p>
    <w:p w:rsidR="002D1992" w:rsidRDefault="002D1992">
      <w:pPr>
        <w:tabs>
          <w:tab w:val="left" w:pos="552"/>
          <w:tab w:val="center" w:pos="3600"/>
        </w:tabs>
        <w:autoSpaceDE w:val="0"/>
        <w:autoSpaceDN w:val="0"/>
        <w:adjustRightInd w:val="0"/>
        <w:ind w:left="-240" w:right="-177" w:firstLine="119"/>
        <w:jc w:val="center"/>
        <w:rPr>
          <w:rFonts w:ascii="SegoeUI" w:hAnsi="SegoeUI" w:cs="SegoeUI"/>
          <w:sz w:val="22"/>
          <w:szCs w:val="22"/>
        </w:rPr>
      </w:pPr>
    </w:p>
    <w:p w:rsidR="002D1992" w:rsidRDefault="00EF3699">
      <w:pPr>
        <w:autoSpaceDE w:val="0"/>
        <w:autoSpaceDN w:val="0"/>
        <w:adjustRightInd w:val="0"/>
        <w:spacing w:before="120"/>
        <w:ind w:right="-119"/>
        <w:jc w:val="center"/>
        <w:rPr>
          <w:rFonts w:ascii="Calibri" w:hAnsi="Calibri" w:cs="Courier New"/>
          <w:b/>
        </w:rPr>
      </w:pPr>
      <w:r>
        <w:rPr>
          <w:rFonts w:ascii="Calibri" w:hAnsi="Calibri" w:cs="Courier New"/>
          <w:b/>
        </w:rPr>
        <w:t>RÈGLEMENT</w:t>
      </w:r>
    </w:p>
    <w:p w:rsidR="002D1992" w:rsidRDefault="002D1992">
      <w:pPr>
        <w:autoSpaceDE w:val="0"/>
        <w:autoSpaceDN w:val="0"/>
        <w:adjustRightInd w:val="0"/>
        <w:ind w:right="-120"/>
        <w:jc w:val="both"/>
        <w:rPr>
          <w:rFonts w:ascii="Calibri" w:hAnsi="Calibri" w:cs="Courier New"/>
        </w:rPr>
      </w:pPr>
    </w:p>
    <w:p w:rsidR="002D1992" w:rsidRDefault="00EF3699">
      <w:pPr>
        <w:autoSpaceDE w:val="0"/>
        <w:autoSpaceDN w:val="0"/>
        <w:adjustRightInd w:val="0"/>
        <w:ind w:right="-120"/>
        <w:jc w:val="both"/>
        <w:rPr>
          <w:rFonts w:ascii="Calibri" w:hAnsi="Calibri" w:cs="Courier New"/>
        </w:rPr>
      </w:pPr>
      <w:r>
        <w:rPr>
          <w:rFonts w:ascii="Calibri" w:hAnsi="Calibri" w:cs="Courier New"/>
        </w:rPr>
        <w:t xml:space="preserve">Vu </w:t>
      </w:r>
      <w:r>
        <w:rPr>
          <w:rFonts w:ascii="Calibri" w:hAnsi="Calibri" w:cs="Courier New"/>
          <w:b/>
        </w:rPr>
        <w:t>l’article 4, 2°, de</w:t>
      </w:r>
      <w:r>
        <w:rPr>
          <w:rFonts w:ascii="Calibri" w:hAnsi="Calibri" w:cs="Courier New"/>
        </w:rPr>
        <w:t xml:space="preserve"> </w:t>
      </w:r>
      <w:r>
        <w:rPr>
          <w:rFonts w:ascii="Calibri" w:hAnsi="Calibri" w:cs="Courier New"/>
          <w:b/>
        </w:rPr>
        <w:t xml:space="preserve">la Loi spéciale de réformes institutionnelles du 8 août 1980 </w:t>
      </w:r>
      <w:r>
        <w:rPr>
          <w:rFonts w:ascii="Calibri" w:hAnsi="Calibri" w:cs="Courier New"/>
        </w:rPr>
        <w:t>prévoyant l’encouragement à la formation des chercheurs comme un des éléments composant les matières culturelles visées à l’article 127, §1</w:t>
      </w:r>
      <w:r>
        <w:rPr>
          <w:rFonts w:ascii="Calibri" w:hAnsi="Calibri" w:cs="Courier New"/>
          <w:vertAlign w:val="superscript"/>
        </w:rPr>
        <w:t>er</w:t>
      </w:r>
      <w:r>
        <w:rPr>
          <w:rFonts w:ascii="Calibri" w:hAnsi="Calibri" w:cs="Courier New"/>
        </w:rPr>
        <w:t>, 1° de la Constitution ;</w:t>
      </w:r>
    </w:p>
    <w:p w:rsidR="002D1992" w:rsidRDefault="002D1992">
      <w:pPr>
        <w:autoSpaceDE w:val="0"/>
        <w:autoSpaceDN w:val="0"/>
        <w:adjustRightInd w:val="0"/>
        <w:ind w:right="-120"/>
        <w:jc w:val="both"/>
        <w:rPr>
          <w:rFonts w:ascii="Calibri" w:hAnsi="Calibri" w:cs="Courier New"/>
        </w:rPr>
      </w:pPr>
    </w:p>
    <w:p w:rsidR="002D1992" w:rsidRDefault="00EF3699">
      <w:pPr>
        <w:autoSpaceDE w:val="0"/>
        <w:autoSpaceDN w:val="0"/>
        <w:adjustRightInd w:val="0"/>
        <w:ind w:right="-120"/>
        <w:jc w:val="both"/>
        <w:rPr>
          <w:rFonts w:ascii="Calibri" w:hAnsi="Calibri" w:cs="Courier New"/>
          <w:b/>
        </w:rPr>
      </w:pPr>
      <w:proofErr w:type="gramStart"/>
      <w:r>
        <w:rPr>
          <w:rFonts w:ascii="Calibri" w:hAnsi="Calibri" w:cs="Courier New"/>
        </w:rPr>
        <w:t>l’Observatoire</w:t>
      </w:r>
      <w:proofErr w:type="gramEnd"/>
      <w:r>
        <w:rPr>
          <w:rFonts w:ascii="Calibri" w:hAnsi="Calibri" w:cs="Courier New"/>
        </w:rPr>
        <w:t xml:space="preserve"> des politiques culturelles crée un prix du mémoire dont le règlement est le suivant : </w:t>
      </w:r>
    </w:p>
    <w:p w:rsidR="002D1992" w:rsidRDefault="002D1992">
      <w:pPr>
        <w:autoSpaceDE w:val="0"/>
        <w:autoSpaceDN w:val="0"/>
        <w:adjustRightInd w:val="0"/>
        <w:ind w:right="-119"/>
        <w:jc w:val="both"/>
        <w:rPr>
          <w:rFonts w:ascii="Calibri" w:hAnsi="Calibri" w:cs="Courier New"/>
        </w:rPr>
      </w:pPr>
    </w:p>
    <w:p w:rsidR="002D1992" w:rsidRDefault="002D1992">
      <w:pPr>
        <w:autoSpaceDE w:val="0"/>
        <w:autoSpaceDN w:val="0"/>
        <w:adjustRightInd w:val="0"/>
        <w:ind w:right="-119"/>
        <w:jc w:val="both"/>
        <w:rPr>
          <w:rFonts w:ascii="Calibri" w:hAnsi="Calibri" w:cs="Courier New"/>
        </w:rPr>
      </w:pPr>
    </w:p>
    <w:p w:rsidR="002D1992" w:rsidRDefault="00EF3699">
      <w:pPr>
        <w:autoSpaceDE w:val="0"/>
        <w:autoSpaceDN w:val="0"/>
        <w:adjustRightInd w:val="0"/>
        <w:jc w:val="center"/>
        <w:rPr>
          <w:rFonts w:ascii="Calibri" w:hAnsi="Calibri" w:cs="Courier New"/>
          <w:b/>
        </w:rPr>
      </w:pPr>
      <w:r>
        <w:rPr>
          <w:rFonts w:ascii="Calibri" w:hAnsi="Calibri" w:cs="Courier New"/>
          <w:b/>
        </w:rPr>
        <w:t xml:space="preserve">Chapitre premier : </w:t>
      </w:r>
    </w:p>
    <w:p w:rsidR="002D1992" w:rsidRDefault="00EF3699">
      <w:pPr>
        <w:autoSpaceDE w:val="0"/>
        <w:autoSpaceDN w:val="0"/>
        <w:adjustRightInd w:val="0"/>
        <w:jc w:val="center"/>
        <w:rPr>
          <w:rFonts w:ascii="Calibri" w:hAnsi="Calibri" w:cs="Courier New"/>
          <w:b/>
        </w:rPr>
      </w:pPr>
      <w:proofErr w:type="gramStart"/>
      <w:r>
        <w:rPr>
          <w:rFonts w:ascii="Calibri" w:hAnsi="Calibri" w:cs="Courier New"/>
          <w:b/>
        </w:rPr>
        <w:t>objet</w:t>
      </w:r>
      <w:proofErr w:type="gramEnd"/>
      <w:r>
        <w:rPr>
          <w:rFonts w:ascii="Calibri" w:hAnsi="Calibri" w:cs="Courier New"/>
          <w:b/>
        </w:rPr>
        <w:t>, montant, périodicité et publicité</w:t>
      </w:r>
    </w:p>
    <w:p w:rsidR="002D1992" w:rsidRDefault="002D1992">
      <w:pPr>
        <w:autoSpaceDE w:val="0"/>
        <w:autoSpaceDN w:val="0"/>
        <w:adjustRightInd w:val="0"/>
        <w:jc w:val="both"/>
        <w:rPr>
          <w:rFonts w:ascii="Calibri" w:hAnsi="Calibri" w:cs="Courier New"/>
        </w:rPr>
      </w:pPr>
    </w:p>
    <w:p w:rsidR="002D1992" w:rsidRDefault="002D1992">
      <w:pPr>
        <w:autoSpaceDE w:val="0"/>
        <w:autoSpaceDN w:val="0"/>
        <w:adjustRightInd w:val="0"/>
        <w:jc w:val="both"/>
        <w:rPr>
          <w:rFonts w:ascii="Calibri" w:hAnsi="Calibri" w:cs="Courier New"/>
        </w:rPr>
      </w:pPr>
    </w:p>
    <w:p w:rsidR="002D1992" w:rsidRDefault="00EF3699">
      <w:pPr>
        <w:autoSpaceDE w:val="0"/>
        <w:autoSpaceDN w:val="0"/>
        <w:adjustRightInd w:val="0"/>
        <w:jc w:val="both"/>
        <w:rPr>
          <w:rFonts w:ascii="Calibri" w:hAnsi="Calibri" w:cs="Courier New"/>
          <w:b/>
        </w:rPr>
      </w:pPr>
      <w:r>
        <w:rPr>
          <w:rFonts w:ascii="Calibri" w:hAnsi="Calibri" w:cs="Courier New"/>
          <w:b/>
        </w:rPr>
        <w:t xml:space="preserve">Article 1er </w:t>
      </w:r>
      <w:r>
        <w:rPr>
          <w:rFonts w:ascii="Calibri" w:hAnsi="Calibri" w:cs="Courier New"/>
          <w:b/>
          <w:szCs w:val="20"/>
        </w:rPr>
        <w:t>–</w:t>
      </w:r>
      <w:r>
        <w:rPr>
          <w:rFonts w:ascii="Calibri" w:hAnsi="Calibri" w:cs="Courier New"/>
          <w:b/>
        </w:rPr>
        <w:t xml:space="preserve"> Objet </w:t>
      </w:r>
    </w:p>
    <w:p w:rsidR="002D1992" w:rsidRDefault="00EF3699">
      <w:pPr>
        <w:autoSpaceDE w:val="0"/>
        <w:autoSpaceDN w:val="0"/>
        <w:adjustRightInd w:val="0"/>
        <w:jc w:val="both"/>
        <w:rPr>
          <w:rFonts w:ascii="Calibri" w:hAnsi="Calibri" w:cs="Courier New"/>
          <w:b/>
        </w:rPr>
      </w:pPr>
      <w:r>
        <w:rPr>
          <w:rFonts w:ascii="Calibri" w:hAnsi="Calibri" w:cs="Courier New"/>
        </w:rPr>
        <w:tab/>
      </w:r>
    </w:p>
    <w:p w:rsidR="002D1992" w:rsidRDefault="00EF3699">
      <w:pPr>
        <w:pStyle w:val="Notedebasdepage"/>
        <w:jc w:val="both"/>
        <w:rPr>
          <w:rFonts w:ascii="Calibri" w:hAnsi="Calibri" w:cs="Courier New"/>
          <w:b/>
          <w:sz w:val="24"/>
        </w:rPr>
      </w:pPr>
      <w:r>
        <w:rPr>
          <w:rFonts w:ascii="Calibri" w:hAnsi="Calibri" w:cs="Courier New"/>
          <w:b/>
          <w:sz w:val="24"/>
        </w:rPr>
        <w:t>§1 –</w:t>
      </w:r>
      <w:r>
        <w:rPr>
          <w:rFonts w:ascii="Calibri" w:hAnsi="Calibri" w:cs="Courier New"/>
          <w:sz w:val="24"/>
        </w:rPr>
        <w:t xml:space="preserve"> Sur base d’un appel public à participation, le prix du mémoire de l’Observatoire des politiques culturelles est organisé par concours. Il vise à récompenser un travail de fin d’études supérieures, rédigé en langue française, qui constitue </w:t>
      </w:r>
      <w:r>
        <w:rPr>
          <w:rFonts w:ascii="Calibri" w:hAnsi="Calibri" w:cs="Courier New"/>
          <w:b/>
          <w:sz w:val="24"/>
        </w:rPr>
        <w:t xml:space="preserve">une contribution pertinente et originale à l’étude : </w:t>
      </w:r>
    </w:p>
    <w:p w:rsidR="002D1992" w:rsidRDefault="00EF3699">
      <w:pPr>
        <w:pStyle w:val="Notedebasdepage"/>
        <w:numPr>
          <w:ilvl w:val="0"/>
          <w:numId w:val="9"/>
        </w:numPr>
        <w:jc w:val="both"/>
        <w:rPr>
          <w:rFonts w:ascii="Calibri" w:hAnsi="Calibri" w:cs="Courier New"/>
          <w:sz w:val="24"/>
        </w:rPr>
      </w:pPr>
      <w:r>
        <w:rPr>
          <w:rFonts w:ascii="Calibri" w:hAnsi="Calibri" w:cs="Courier New"/>
          <w:sz w:val="24"/>
        </w:rPr>
        <w:t>des politiques qui conditionnent l’exercice des métiers de la culture, par exemple : les aides à l’exportation, le développement durable, le droit d’auteur et les droits voisins, les politiques d’emploi, le statut juridique et fiscal des opérateurs, des services et des biens culturels, le statut social et fiscal des travailleurs culturels, etc. ;</w:t>
      </w:r>
    </w:p>
    <w:p w:rsidR="002D1992" w:rsidRDefault="00EF3699">
      <w:pPr>
        <w:pStyle w:val="Notedebasdepage"/>
        <w:numPr>
          <w:ilvl w:val="0"/>
          <w:numId w:val="9"/>
        </w:numPr>
        <w:jc w:val="both"/>
        <w:rPr>
          <w:rFonts w:ascii="Calibri" w:hAnsi="Calibri" w:cs="Courier New"/>
          <w:sz w:val="24"/>
        </w:rPr>
      </w:pPr>
      <w:r>
        <w:rPr>
          <w:rFonts w:ascii="Calibri" w:hAnsi="Calibri" w:cs="Courier New"/>
          <w:sz w:val="24"/>
        </w:rPr>
        <w:t>des pratiques culturelles des populations ;</w:t>
      </w:r>
    </w:p>
    <w:p w:rsidR="002D1992" w:rsidRDefault="00EF3699">
      <w:pPr>
        <w:pStyle w:val="Notedebasdepage"/>
        <w:numPr>
          <w:ilvl w:val="0"/>
          <w:numId w:val="9"/>
        </w:numPr>
        <w:jc w:val="both"/>
        <w:rPr>
          <w:rFonts w:ascii="Calibri" w:hAnsi="Calibri"/>
          <w:sz w:val="24"/>
          <w:lang w:val="fr-BE"/>
        </w:rPr>
      </w:pPr>
      <w:r>
        <w:rPr>
          <w:rFonts w:ascii="Calibri" w:hAnsi="Calibri" w:cs="Courier New"/>
          <w:sz w:val="24"/>
        </w:rPr>
        <w:t xml:space="preserve">des politiques développées par </w:t>
      </w:r>
      <w:smartTag w:uri="urn:schemas-microsoft-com:office:smarttags" w:element="PersonName">
        <w:smartTagPr>
          <w:attr w:name="ProductID" w:val="la F￩d￩ration Wallonie-Bruxelles"/>
        </w:smartTagPr>
        <w:r>
          <w:rPr>
            <w:rFonts w:ascii="Calibri" w:hAnsi="Calibri" w:cs="Courier New"/>
            <w:sz w:val="24"/>
          </w:rPr>
          <w:t>la Fédération Wallonie-Bruxelles</w:t>
        </w:r>
      </w:smartTag>
      <w:r>
        <w:rPr>
          <w:rFonts w:ascii="Calibri" w:hAnsi="Calibri" w:cs="Courier New"/>
          <w:sz w:val="24"/>
        </w:rPr>
        <w:t xml:space="preserve"> dans les domaines culturels qui relèvent des matières culturelles, tels que, par exemple :</w:t>
      </w:r>
      <w:r>
        <w:rPr>
          <w:rFonts w:ascii="Calibri" w:hAnsi="Calibri"/>
          <w:sz w:val="24"/>
          <w:lang w:val="fr-BE"/>
        </w:rPr>
        <w:t xml:space="preserve"> les accords de coopération culturelle entre les communautés, l’aide à la presse, l’audiovisuel et le cinéma,</w:t>
      </w:r>
      <w:r>
        <w:rPr>
          <w:rFonts w:ascii="Calibri" w:hAnsi="Calibri" w:cs="Courier New"/>
          <w:sz w:val="24"/>
        </w:rPr>
        <w:t xml:space="preserve"> </w:t>
      </w:r>
      <w:r>
        <w:rPr>
          <w:rFonts w:ascii="Calibri" w:hAnsi="Calibri"/>
          <w:sz w:val="24"/>
          <w:lang w:val="fr-BE"/>
        </w:rPr>
        <w:t xml:space="preserve">les beaux-arts dont l’architecture et les arts de la scène, les cultures numériques, l’éducation permanente, l’animation et les centres culturels, la formation des chercheurs, la formation continuée des acteurs culturels, les infrastructures culturelles, les institutions publiques de la culture, la jeunesse, la langue française, le livre, les lettres et la lecture, ainsi que les bibliothèques publiques, le patrimoine culturel, les musées et les centres d’archives, la radiotélévision, les relations culturelles internationales, etc.    </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b/>
        </w:rPr>
        <w:lastRenderedPageBreak/>
        <w:t>§2 –</w:t>
      </w:r>
      <w:r>
        <w:rPr>
          <w:rFonts w:ascii="Calibri" w:hAnsi="Calibri" w:cs="Courier New"/>
        </w:rPr>
        <w:t xml:space="preserve"> </w:t>
      </w:r>
      <w:r>
        <w:rPr>
          <w:rFonts w:ascii="Calibri" w:hAnsi="Calibri" w:cs="Courier New"/>
          <w:szCs w:val="20"/>
        </w:rPr>
        <w:t>La conduite du travail présenté est développée au départ des différentes disciplines académiques, par exemple : l’administration des politiques publiques (notamment, sous l’angle de l’évaluation), l’analyse institutionnelle, l’anthropologie, la communication, les différents domaines du droit, l’économie de la culture, la gestion durable et le management, l’histoire, la philosophie, la psychologie, la sociologie, les sciences politiques ou toute autre approche relevant des sciences humaines.</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b/>
        </w:rPr>
        <w:t>§3  –</w:t>
      </w:r>
      <w:r>
        <w:rPr>
          <w:rFonts w:ascii="Calibri" w:hAnsi="Calibri" w:cs="Courier New"/>
        </w:rPr>
        <w:t xml:space="preserve"> </w:t>
      </w:r>
      <w:r>
        <w:rPr>
          <w:rFonts w:ascii="Calibri" w:hAnsi="Calibri" w:cs="Courier New"/>
          <w:szCs w:val="20"/>
        </w:rPr>
        <w:t>Les travaux spécifiques aux différentes disciplines artistiques tels que l’établissement de la biographie ou de la bibliographie d’un auteur, d’un artiste, l’analyse critique d’une œuvre, de ses interprétations ou de sa réception, l’historique d’une organisation, d’un mouvement, ne sont recevables que dans la mesure où ils permettent, de manière significative, d’éclairer aujourd’hui les politiques culturelles en Fédération Wallonie-Bruxelles. Le travail doit rendre compte, explicitement et de manière argumentée, de la portée de l’objet de recherche au regard de ces politiques.</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 </w:t>
      </w:r>
      <w:r>
        <w:rPr>
          <w:rFonts w:ascii="Calibri" w:hAnsi="Calibri" w:cs="Courier New"/>
          <w:b/>
        </w:rPr>
        <w:t>§4 –</w:t>
      </w:r>
      <w:r>
        <w:rPr>
          <w:rFonts w:ascii="Calibri" w:hAnsi="Calibri" w:cs="Courier New"/>
        </w:rPr>
        <w:t xml:space="preserve"> </w:t>
      </w:r>
      <w:r>
        <w:rPr>
          <w:rFonts w:ascii="Calibri" w:hAnsi="Calibri" w:cs="Courier New"/>
          <w:szCs w:val="20"/>
        </w:rPr>
        <w:t xml:space="preserve">Lorsque le travail porte sur une politique, une situation ou une pratique observée(s) en dehors de la Wallonie ou de Bruxelles, le ou la </w:t>
      </w:r>
      <w:proofErr w:type="spellStart"/>
      <w:r>
        <w:rPr>
          <w:rFonts w:ascii="Calibri" w:hAnsi="Calibri" w:cs="Courier New"/>
          <w:szCs w:val="20"/>
        </w:rPr>
        <w:t>candidat.e</w:t>
      </w:r>
      <w:proofErr w:type="spellEnd"/>
      <w:r>
        <w:rPr>
          <w:rFonts w:ascii="Calibri" w:hAnsi="Calibri" w:cs="Courier New"/>
          <w:szCs w:val="20"/>
        </w:rPr>
        <w:t xml:space="preserve"> démontre explicitement et de manière argumentée la transférabilité des acquis de son analyse aux politiques culturelles de la Fédération Wallonie-Bruxelles.  </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Article 2 –  Montant et périodicité</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b/>
          <w:szCs w:val="20"/>
        </w:rPr>
        <w:t>§1 –</w:t>
      </w:r>
      <w:r>
        <w:rPr>
          <w:rFonts w:ascii="Calibri" w:hAnsi="Calibri" w:cs="Courier New"/>
          <w:szCs w:val="20"/>
        </w:rPr>
        <w:t xml:space="preserve"> Le prix, d’une valeur de 2.000 (deux mille) euro, est décerné tous les ans. Le Jury se réserve le droit d’attribuer une mention spéciale d’une valeur de 750 (sept cent cinquante) euro à un mémoire/TFE de qualité qui n’est pas primé. Les montants des prix et mentions sont liquidés au compte bancaire des </w:t>
      </w:r>
      <w:proofErr w:type="spellStart"/>
      <w:r>
        <w:rPr>
          <w:rFonts w:ascii="Calibri" w:hAnsi="Calibri" w:cs="Courier New"/>
          <w:szCs w:val="20"/>
        </w:rPr>
        <w:t>lauréat.e.s</w:t>
      </w:r>
      <w:proofErr w:type="spellEnd"/>
      <w:r>
        <w:rPr>
          <w:rFonts w:ascii="Calibri" w:hAnsi="Calibri" w:cs="Courier New"/>
          <w:szCs w:val="20"/>
        </w:rPr>
        <w:t xml:space="preserve"> </w:t>
      </w:r>
      <w:proofErr w:type="spellStart"/>
      <w:r>
        <w:rPr>
          <w:rFonts w:ascii="Calibri" w:hAnsi="Calibri" w:cs="Courier New"/>
          <w:szCs w:val="20"/>
        </w:rPr>
        <w:t>concerné.e.s</w:t>
      </w:r>
      <w:proofErr w:type="spellEnd"/>
      <w:r>
        <w:rPr>
          <w:rFonts w:ascii="Calibri" w:hAnsi="Calibri" w:cs="Courier New"/>
          <w:szCs w:val="20"/>
        </w:rPr>
        <w:t xml:space="preserve">, dans les trois mois de leur proclamation publique, pour autant que le support de la communication et une synthèse du mémoire/TFE aient été fournis dans les temps par le ou la </w:t>
      </w:r>
      <w:proofErr w:type="spellStart"/>
      <w:r>
        <w:rPr>
          <w:rFonts w:ascii="Calibri" w:hAnsi="Calibri" w:cs="Courier New"/>
          <w:szCs w:val="20"/>
        </w:rPr>
        <w:t>lauréat.e</w:t>
      </w:r>
      <w:proofErr w:type="spellEnd"/>
      <w:r>
        <w:rPr>
          <w:rFonts w:ascii="Calibri" w:hAnsi="Calibri" w:cs="Courier New"/>
          <w:szCs w:val="20"/>
        </w:rPr>
        <w:t xml:space="preserve"> (voir Article 3, §2).</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b/>
          <w:szCs w:val="20"/>
        </w:rPr>
        <w:t>§2 –</w:t>
      </w:r>
      <w:r>
        <w:rPr>
          <w:rFonts w:ascii="Calibri" w:hAnsi="Calibri" w:cs="Courier New"/>
          <w:szCs w:val="20"/>
        </w:rPr>
        <w:t xml:space="preserve"> Si les travaux présentés lors d’une édition ne rencontrent pas de manière satisfaisante les critères d’attribution, le Jury se réserve le droit de ne pas attribuer de prix ni de mention, cette année-là.</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 xml:space="preserve">Article 3 – Publicité  </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b/>
          <w:szCs w:val="20"/>
        </w:rPr>
        <w:t>§1 –</w:t>
      </w:r>
      <w:r>
        <w:rPr>
          <w:rFonts w:ascii="Calibri" w:hAnsi="Calibri" w:cs="Courier New"/>
          <w:szCs w:val="20"/>
        </w:rPr>
        <w:t xml:space="preserve"> L’Observatoire assure la promotion du prix du mémoire.</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Une lettre est adressée par le ou la </w:t>
      </w:r>
      <w:proofErr w:type="spellStart"/>
      <w:r>
        <w:rPr>
          <w:rFonts w:ascii="Calibri" w:hAnsi="Calibri" w:cs="Courier New"/>
          <w:szCs w:val="20"/>
        </w:rPr>
        <w:t>directeur.trice</w:t>
      </w:r>
      <w:proofErr w:type="spellEnd"/>
      <w:r>
        <w:rPr>
          <w:rFonts w:ascii="Calibri" w:hAnsi="Calibri" w:cs="Courier New"/>
          <w:szCs w:val="20"/>
        </w:rPr>
        <w:t xml:space="preserve"> </w:t>
      </w:r>
      <w:proofErr w:type="spellStart"/>
      <w:r>
        <w:rPr>
          <w:rFonts w:ascii="Calibri" w:hAnsi="Calibri" w:cs="Courier New"/>
          <w:szCs w:val="20"/>
        </w:rPr>
        <w:t>coordinateur.trice</w:t>
      </w:r>
      <w:proofErr w:type="spellEnd"/>
      <w:r>
        <w:rPr>
          <w:rFonts w:ascii="Calibri" w:hAnsi="Calibri" w:cs="Courier New"/>
          <w:szCs w:val="20"/>
        </w:rPr>
        <w:t xml:space="preserve"> de l’Observatoire aux </w:t>
      </w:r>
      <w:proofErr w:type="spellStart"/>
      <w:r>
        <w:rPr>
          <w:rFonts w:ascii="Calibri" w:hAnsi="Calibri" w:cs="Courier New"/>
          <w:szCs w:val="20"/>
        </w:rPr>
        <w:t>recteur.rice.s</w:t>
      </w:r>
      <w:proofErr w:type="spellEnd"/>
      <w:r>
        <w:rPr>
          <w:rFonts w:ascii="Calibri" w:hAnsi="Calibri" w:cs="Courier New"/>
          <w:szCs w:val="20"/>
        </w:rPr>
        <w:t xml:space="preserve"> des universités francophones, ainsi qu’aux </w:t>
      </w:r>
      <w:proofErr w:type="spellStart"/>
      <w:r>
        <w:rPr>
          <w:rFonts w:ascii="Calibri" w:hAnsi="Calibri" w:cs="Courier New"/>
          <w:szCs w:val="20"/>
        </w:rPr>
        <w:t>directeur.rice.s</w:t>
      </w:r>
      <w:proofErr w:type="spellEnd"/>
      <w:r>
        <w:rPr>
          <w:rFonts w:ascii="Calibri" w:hAnsi="Calibri" w:cs="Courier New"/>
          <w:szCs w:val="20"/>
        </w:rPr>
        <w:t xml:space="preserve"> des établissements d’enseignement supérieur de deuxième cycle non universitaire de la Fédération Wallonie-Bruxelles, par e-mail et courrier postal, les invitant à diffuser l’information à l’ensemble des personnes concernées.  </w:t>
      </w:r>
    </w:p>
    <w:p w:rsidR="002D1992" w:rsidRDefault="002D1992">
      <w:pPr>
        <w:autoSpaceDE w:val="0"/>
        <w:autoSpaceDN w:val="0"/>
        <w:adjustRightInd w:val="0"/>
        <w:jc w:val="both"/>
        <w:rPr>
          <w:rFonts w:ascii="Calibri" w:hAnsi="Calibri" w:cs="Courier New"/>
          <w:szCs w:val="20"/>
        </w:rPr>
      </w:pPr>
    </w:p>
    <w:p w:rsidR="002D1992" w:rsidRDefault="00EF3699">
      <w:pPr>
        <w:jc w:val="both"/>
        <w:rPr>
          <w:rFonts w:ascii="Calibri" w:hAnsi="Calibri" w:cs="Courier New"/>
          <w:szCs w:val="20"/>
        </w:rPr>
      </w:pPr>
      <w:r>
        <w:rPr>
          <w:rFonts w:ascii="Calibri" w:hAnsi="Calibri" w:cs="Courier New"/>
          <w:szCs w:val="20"/>
        </w:rPr>
        <w:t>L’appel à candidatures est également annoncé sur le site internet de l’Observatoire (</w:t>
      </w:r>
      <w:hyperlink r:id="rId8" w:history="1">
        <w:r>
          <w:rPr>
            <w:szCs w:val="20"/>
          </w:rPr>
          <w:t>www.opc.cfwb.be</w:t>
        </w:r>
      </w:hyperlink>
      <w:r>
        <w:rPr>
          <w:rFonts w:ascii="Calibri" w:hAnsi="Calibri" w:cs="Courier New"/>
          <w:szCs w:val="20"/>
        </w:rPr>
        <w:t>), sur la page proposée par l’Observatoire sur les réseaux sociaux, sur le site général de la Fédération Wallonie-Bruxelles (</w:t>
      </w:r>
      <w:hyperlink r:id="rId9" w:history="1">
        <w:r>
          <w:rPr>
            <w:szCs w:val="20"/>
          </w:rPr>
          <w:t>www.federation-wallonie-bruxelles.be</w:t>
        </w:r>
      </w:hyperlink>
      <w:r>
        <w:rPr>
          <w:rFonts w:ascii="Calibri" w:hAnsi="Calibri" w:cs="Courier New"/>
          <w:szCs w:val="20"/>
        </w:rPr>
        <w:t>) et sur le site de l’Administration générale de la Culture de la Fédération Wallonie-</w:t>
      </w:r>
      <w:r>
        <w:rPr>
          <w:rFonts w:ascii="Calibri" w:hAnsi="Calibri" w:cs="Courier New"/>
          <w:szCs w:val="20"/>
        </w:rPr>
        <w:lastRenderedPageBreak/>
        <w:t>Bruxelles  (</w:t>
      </w:r>
      <w:hyperlink r:id="rId10" w:history="1">
        <w:r>
          <w:rPr>
            <w:szCs w:val="20"/>
          </w:rPr>
          <w:t>www.culture.be</w:t>
        </w:r>
      </w:hyperlink>
      <w:r>
        <w:rPr>
          <w:rFonts w:ascii="Calibri" w:hAnsi="Calibri" w:cs="Courier New"/>
          <w:szCs w:val="20"/>
        </w:rPr>
        <w:t>). Les informations relatives au concours sont aussi reprises dans la lettre d’information de l’Observatoire.</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b/>
          <w:szCs w:val="20"/>
        </w:rPr>
        <w:t>§2 –</w:t>
      </w:r>
      <w:r>
        <w:rPr>
          <w:rFonts w:ascii="Calibri" w:hAnsi="Calibri" w:cs="Courier New"/>
          <w:szCs w:val="20"/>
        </w:rPr>
        <w:t xml:space="preserve"> Le prix est décerné lors d’une séance publique organisée à cet effet : la journée de la recherche organisée annuellement par la Direction de la recherche du Secrétariat général de la FW</w:t>
      </w:r>
      <w:r>
        <w:rPr>
          <w:rFonts w:ascii="Calibri" w:hAnsi="Calibri" w:cs="Courier New"/>
          <w:szCs w:val="20"/>
          <w:lang w:val="fr-BE"/>
        </w:rPr>
        <w:t>-</w:t>
      </w:r>
      <w:r>
        <w:rPr>
          <w:rFonts w:ascii="Calibri" w:hAnsi="Calibri" w:cs="Courier New"/>
          <w:szCs w:val="20"/>
        </w:rPr>
        <w:t xml:space="preserve">B. </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À cette occasion, le ou la </w:t>
      </w:r>
      <w:proofErr w:type="spellStart"/>
      <w:r>
        <w:rPr>
          <w:rFonts w:ascii="Calibri" w:hAnsi="Calibri" w:cs="Courier New"/>
          <w:szCs w:val="20"/>
        </w:rPr>
        <w:t>lauréat.e</w:t>
      </w:r>
      <w:proofErr w:type="spellEnd"/>
      <w:r>
        <w:rPr>
          <w:rFonts w:ascii="Calibri" w:hAnsi="Calibri" w:cs="Courier New"/>
          <w:szCs w:val="20"/>
        </w:rPr>
        <w:t xml:space="preserve"> présente une synthèse du travail primé par l’Observatoire. Cette présentation est soumise à l’appréciation d’un jury qui attribue le prix de la meilleure communication pour un mémoire (d’une valeur de 1.000 €) parmi l’ensemble des présentations des </w:t>
      </w:r>
      <w:proofErr w:type="spellStart"/>
      <w:r>
        <w:rPr>
          <w:rFonts w:ascii="Calibri" w:hAnsi="Calibri" w:cs="Courier New"/>
          <w:szCs w:val="20"/>
        </w:rPr>
        <w:t>lauréat.e.s</w:t>
      </w:r>
      <w:proofErr w:type="spellEnd"/>
      <w:r>
        <w:rPr>
          <w:rFonts w:ascii="Calibri" w:hAnsi="Calibri" w:cs="Courier New"/>
          <w:szCs w:val="20"/>
        </w:rPr>
        <w:t xml:space="preserve"> aux différents prix décernés par les services du gouvernement de la FW-B.</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Dans le mois qui suit, il ou elle fournit le support de sa communication lors de la journée de la recherche ainsi qu’une synthèse de son mémoire/TFE (minimum 15.000 signes) ; ceux-ci seront mis en ligne sur le site de l’Observatoire.</w:t>
      </w:r>
    </w:p>
    <w:p w:rsidR="002D1992" w:rsidRDefault="002D1992">
      <w:pPr>
        <w:autoSpaceDE w:val="0"/>
        <w:autoSpaceDN w:val="0"/>
        <w:adjustRightInd w:val="0"/>
        <w:rPr>
          <w:rFonts w:ascii="Calibri" w:hAnsi="Calibri" w:cs="Courier New"/>
          <w:szCs w:val="20"/>
        </w:rPr>
      </w:pPr>
    </w:p>
    <w:p w:rsidR="002D1992" w:rsidRDefault="002D1992">
      <w:pPr>
        <w:autoSpaceDE w:val="0"/>
        <w:autoSpaceDN w:val="0"/>
        <w:adjustRightInd w:val="0"/>
        <w:rPr>
          <w:rFonts w:ascii="Calibri" w:hAnsi="Calibri" w:cs="Courier New"/>
          <w:b/>
        </w:rPr>
      </w:pPr>
    </w:p>
    <w:p w:rsidR="002D1992" w:rsidRDefault="002D1992">
      <w:pPr>
        <w:autoSpaceDE w:val="0"/>
        <w:autoSpaceDN w:val="0"/>
        <w:adjustRightInd w:val="0"/>
        <w:jc w:val="center"/>
        <w:rPr>
          <w:rFonts w:ascii="Calibri" w:hAnsi="Calibri" w:cs="Courier New"/>
          <w:b/>
        </w:rPr>
      </w:pPr>
    </w:p>
    <w:p w:rsidR="002D1992" w:rsidRDefault="00EF3699">
      <w:pPr>
        <w:autoSpaceDE w:val="0"/>
        <w:autoSpaceDN w:val="0"/>
        <w:adjustRightInd w:val="0"/>
        <w:jc w:val="center"/>
        <w:rPr>
          <w:rFonts w:ascii="Calibri" w:hAnsi="Calibri" w:cs="Courier New"/>
          <w:b/>
        </w:rPr>
      </w:pPr>
      <w:r>
        <w:rPr>
          <w:rFonts w:ascii="Calibri" w:hAnsi="Calibri" w:cs="Courier New"/>
          <w:b/>
        </w:rPr>
        <w:t>Chapitre second :</w:t>
      </w:r>
    </w:p>
    <w:p w:rsidR="002D1992" w:rsidRDefault="00EF3699">
      <w:pPr>
        <w:autoSpaceDE w:val="0"/>
        <w:autoSpaceDN w:val="0"/>
        <w:adjustRightInd w:val="0"/>
        <w:jc w:val="center"/>
        <w:rPr>
          <w:rFonts w:ascii="Calibri" w:hAnsi="Calibri" w:cs="Courier New"/>
          <w:b/>
        </w:rPr>
      </w:pPr>
      <w:r>
        <w:rPr>
          <w:rFonts w:ascii="Calibri" w:hAnsi="Calibri" w:cs="Courier New"/>
          <w:b/>
        </w:rPr>
        <w:t>identification, recevabilité, candidature</w:t>
      </w:r>
    </w:p>
    <w:p w:rsidR="002D1992" w:rsidRDefault="002D1992">
      <w:pPr>
        <w:autoSpaceDE w:val="0"/>
        <w:autoSpaceDN w:val="0"/>
        <w:adjustRightInd w:val="0"/>
        <w:jc w:val="both"/>
        <w:rPr>
          <w:rFonts w:ascii="Calibri" w:hAnsi="Calibri" w:cs="Courier New"/>
          <w:szCs w:val="20"/>
        </w:rPr>
      </w:pP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 xml:space="preserve">Article 4 – Identification </w:t>
      </w:r>
    </w:p>
    <w:p w:rsidR="002D1992" w:rsidRDefault="002D1992">
      <w:pPr>
        <w:autoSpaceDE w:val="0"/>
        <w:autoSpaceDN w:val="0"/>
        <w:adjustRightInd w:val="0"/>
        <w:jc w:val="both"/>
        <w:rPr>
          <w:rFonts w:ascii="Calibri" w:hAnsi="Calibri" w:cs="Courier New"/>
          <w:b/>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Par son inscription, le candidat accepte que les données le concernant, collectées à l’occasion de celle-ci, soient traitées par la Fédération Wallonie-Bruxelles – Observatoire des politiques culturelles, boulevard Léopold II, 44, 1080 Bruxelles – aux fins d’assurer la procédure d’octroi et la promotion du prix.</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Seul(s) le(s) nom(s) du ou des </w:t>
      </w:r>
      <w:proofErr w:type="spellStart"/>
      <w:r>
        <w:rPr>
          <w:rFonts w:ascii="Calibri" w:hAnsi="Calibri" w:cs="Courier New"/>
          <w:szCs w:val="20"/>
        </w:rPr>
        <w:t>lauréat.e</w:t>
      </w:r>
      <w:proofErr w:type="spellEnd"/>
      <w:r>
        <w:rPr>
          <w:rFonts w:ascii="Calibri" w:hAnsi="Calibri" w:cs="Courier New"/>
          <w:szCs w:val="20"/>
        </w:rPr>
        <w:t>(s) sera(ont) communiqué(s) à des tiers à l’occasion de la remise du prix.</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Le ou la </w:t>
      </w:r>
      <w:proofErr w:type="spellStart"/>
      <w:r>
        <w:rPr>
          <w:rFonts w:ascii="Calibri" w:hAnsi="Calibri" w:cs="Courier New"/>
          <w:szCs w:val="20"/>
        </w:rPr>
        <w:t>candidat.e</w:t>
      </w:r>
      <w:proofErr w:type="spellEnd"/>
      <w:r>
        <w:rPr>
          <w:rFonts w:ascii="Calibri" w:hAnsi="Calibri" w:cs="Courier New"/>
          <w:szCs w:val="20"/>
        </w:rPr>
        <w:t xml:space="preserve"> dispose, moyennant la preuve de son identité, d’un droit d’accès et de rectification des données le ou la concernant, via une demande à introduire au secrétariat du soutien à la recherche.</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 xml:space="preserve">Article 5 – Recevabilité </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b/>
          <w:szCs w:val="20"/>
        </w:rPr>
        <w:t>§1 –</w:t>
      </w:r>
      <w:r>
        <w:rPr>
          <w:rFonts w:ascii="Calibri" w:hAnsi="Calibri" w:cs="Courier New"/>
          <w:szCs w:val="20"/>
        </w:rPr>
        <w:t xml:space="preserve"> Sont recevables : </w:t>
      </w: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les mémoires et travaux de fin d’études des </w:t>
      </w:r>
      <w:proofErr w:type="spellStart"/>
      <w:r>
        <w:rPr>
          <w:rFonts w:ascii="Calibri" w:hAnsi="Calibri" w:cs="Courier New"/>
          <w:szCs w:val="20"/>
        </w:rPr>
        <w:t>étudiant.e.s</w:t>
      </w:r>
      <w:proofErr w:type="spellEnd"/>
      <w:r>
        <w:rPr>
          <w:rFonts w:ascii="Calibri" w:hAnsi="Calibri" w:cs="Courier New"/>
          <w:szCs w:val="20"/>
        </w:rPr>
        <w:t xml:space="preserve"> des établissements d’enseignement supérieur et des institutions de deuxième cycle de la Fédération Wallonie-Bruxelles : </w:t>
      </w:r>
    </w:p>
    <w:p w:rsidR="002D1992" w:rsidRDefault="00EF3699">
      <w:pPr>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qui ont obtenu le diplôme à l’issue de l’année académique </w:t>
      </w:r>
      <w:r w:rsidR="00DD1056">
        <w:rPr>
          <w:rFonts w:ascii="Calibri" w:hAnsi="Calibri" w:cs="Courier New"/>
          <w:b/>
          <w:szCs w:val="20"/>
        </w:rPr>
        <w:t>202</w:t>
      </w:r>
      <w:r w:rsidR="007E6249">
        <w:rPr>
          <w:rFonts w:ascii="Calibri" w:hAnsi="Calibri" w:cs="Courier New"/>
          <w:b/>
          <w:szCs w:val="20"/>
        </w:rPr>
        <w:t>2</w:t>
      </w:r>
      <w:r>
        <w:rPr>
          <w:rFonts w:ascii="Calibri" w:hAnsi="Calibri" w:cs="Courier New"/>
          <w:b/>
          <w:szCs w:val="20"/>
        </w:rPr>
        <w:t>-202</w:t>
      </w:r>
      <w:r w:rsidR="007E6249">
        <w:rPr>
          <w:rFonts w:ascii="Calibri" w:hAnsi="Calibri" w:cs="Courier New"/>
          <w:b/>
          <w:szCs w:val="20"/>
        </w:rPr>
        <w:t>3</w:t>
      </w:r>
      <w:r>
        <w:rPr>
          <w:rFonts w:ascii="Calibri" w:hAnsi="Calibri" w:cs="Courier New"/>
          <w:szCs w:val="20"/>
        </w:rPr>
        <w:t xml:space="preserve"> ; </w:t>
      </w:r>
    </w:p>
    <w:p w:rsidR="002D1992" w:rsidRDefault="00EF3699">
      <w:pPr>
        <w:numPr>
          <w:ilvl w:val="0"/>
          <w:numId w:val="8"/>
        </w:numPr>
        <w:autoSpaceDE w:val="0"/>
        <w:autoSpaceDN w:val="0"/>
        <w:adjustRightInd w:val="0"/>
        <w:jc w:val="both"/>
        <w:rPr>
          <w:rFonts w:ascii="Calibri" w:hAnsi="Calibri" w:cs="Courier New"/>
          <w:szCs w:val="20"/>
        </w:rPr>
      </w:pPr>
      <w:r>
        <w:rPr>
          <w:rFonts w:ascii="Calibri" w:hAnsi="Calibri" w:cs="Courier New"/>
          <w:szCs w:val="20"/>
        </w:rPr>
        <w:t>qui ont reçu, pour ce mémoire ou ce travail de fin d’études, une cote équivalant, au minimum, à une grande distinction (80%) ;</w:t>
      </w:r>
    </w:p>
    <w:p w:rsidR="002D1992" w:rsidRDefault="00EF3699">
      <w:pPr>
        <w:numPr>
          <w:ilvl w:val="0"/>
          <w:numId w:val="8"/>
        </w:numPr>
        <w:autoSpaceDE w:val="0"/>
        <w:autoSpaceDN w:val="0"/>
        <w:adjustRightInd w:val="0"/>
        <w:jc w:val="both"/>
        <w:rPr>
          <w:rFonts w:ascii="Calibri" w:hAnsi="Calibri" w:cs="Courier New"/>
          <w:szCs w:val="20"/>
        </w:rPr>
      </w:pPr>
      <w:r>
        <w:rPr>
          <w:rFonts w:ascii="Calibri" w:hAnsi="Calibri" w:cs="Courier New"/>
          <w:szCs w:val="20"/>
        </w:rPr>
        <w:t>dont l’objet du mémoire est conforme  au prescrit de l’article 1 du présent règlement.</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b/>
          <w:szCs w:val="20"/>
        </w:rPr>
        <w:lastRenderedPageBreak/>
        <w:t>§2 –</w:t>
      </w:r>
      <w:r>
        <w:rPr>
          <w:rFonts w:ascii="Calibri" w:hAnsi="Calibri" w:cs="Courier New"/>
          <w:szCs w:val="20"/>
        </w:rPr>
        <w:t xml:space="preserve"> La même année ou lors d’années différentes, </w:t>
      </w:r>
      <w:proofErr w:type="spellStart"/>
      <w:r>
        <w:rPr>
          <w:rFonts w:ascii="Calibri" w:hAnsi="Calibri" w:cs="Courier New"/>
          <w:szCs w:val="20"/>
        </w:rPr>
        <w:t>un.e</w:t>
      </w:r>
      <w:proofErr w:type="spellEnd"/>
      <w:r>
        <w:rPr>
          <w:rFonts w:ascii="Calibri" w:hAnsi="Calibri" w:cs="Courier New"/>
          <w:szCs w:val="20"/>
        </w:rPr>
        <w:t xml:space="preserve"> même </w:t>
      </w:r>
      <w:proofErr w:type="spellStart"/>
      <w:r>
        <w:rPr>
          <w:rFonts w:ascii="Calibri" w:hAnsi="Calibri" w:cs="Courier New"/>
          <w:szCs w:val="20"/>
        </w:rPr>
        <w:t>candidat.e</w:t>
      </w:r>
      <w:proofErr w:type="spellEnd"/>
      <w:r>
        <w:rPr>
          <w:rFonts w:ascii="Calibri" w:hAnsi="Calibri" w:cs="Courier New"/>
          <w:szCs w:val="20"/>
        </w:rPr>
        <w:t xml:space="preserve"> peut présenter plusieurs mémoires qu’il ou elle aurait réalisés dans des disciplines de recherche différentes. De ce point de vue, le fait d’avoir été </w:t>
      </w:r>
      <w:proofErr w:type="spellStart"/>
      <w:r>
        <w:rPr>
          <w:rFonts w:ascii="Calibri" w:hAnsi="Calibri" w:cs="Courier New"/>
          <w:szCs w:val="20"/>
        </w:rPr>
        <w:t>lauréat.e</w:t>
      </w:r>
      <w:proofErr w:type="spellEnd"/>
      <w:r>
        <w:rPr>
          <w:rFonts w:ascii="Calibri" w:hAnsi="Calibri" w:cs="Courier New"/>
          <w:szCs w:val="20"/>
        </w:rPr>
        <w:t xml:space="preserve"> du prix n’empêche pas le dépôt d’une candidature nouvelle, lié à un travail de fin d’études dans une autre discipline. </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b/>
          <w:szCs w:val="20"/>
        </w:rPr>
        <w:t>§3 –</w:t>
      </w:r>
      <w:r>
        <w:rPr>
          <w:rFonts w:ascii="Calibri" w:hAnsi="Calibri" w:cs="Courier New"/>
          <w:szCs w:val="20"/>
        </w:rPr>
        <w:t xml:space="preserve"> Ne sont pas recevables : </w:t>
      </w: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1° les candidatures rentrées hors délai ou incomplètes ; </w:t>
      </w: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2° les travaux qui ont été soumis précédemment aux délibérations du Jury.</w:t>
      </w:r>
    </w:p>
    <w:p w:rsidR="002D1992" w:rsidRDefault="002D1992">
      <w:pPr>
        <w:autoSpaceDE w:val="0"/>
        <w:autoSpaceDN w:val="0"/>
        <w:adjustRightInd w:val="0"/>
        <w:jc w:val="both"/>
        <w:rPr>
          <w:rFonts w:ascii="Calibri" w:hAnsi="Calibri" w:cs="Courier New"/>
          <w:b/>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Article 6 – Candidature</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 xml:space="preserve">§1 – Contenu de la candidature </w:t>
      </w: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Outre le résumé décrit sous le paragraphe 2, les candidatures comportent :  </w:t>
      </w:r>
    </w:p>
    <w:p w:rsidR="002D1992" w:rsidRDefault="00EF3699">
      <w:pPr>
        <w:numPr>
          <w:ilvl w:val="0"/>
          <w:numId w:val="11"/>
        </w:numPr>
        <w:autoSpaceDE w:val="0"/>
        <w:autoSpaceDN w:val="0"/>
        <w:adjustRightInd w:val="0"/>
        <w:jc w:val="both"/>
        <w:rPr>
          <w:rFonts w:ascii="Calibri" w:hAnsi="Calibri" w:cs="Courier New"/>
          <w:szCs w:val="20"/>
        </w:rPr>
      </w:pPr>
      <w:r>
        <w:rPr>
          <w:rFonts w:ascii="Calibri" w:hAnsi="Calibri" w:cs="Courier New"/>
          <w:szCs w:val="20"/>
        </w:rPr>
        <w:t xml:space="preserve">un formulaire de participation disponible en ligne sur </w:t>
      </w:r>
      <w:hyperlink r:id="rId11" w:history="1">
        <w:r>
          <w:rPr>
            <w:szCs w:val="20"/>
          </w:rPr>
          <w:t>www.opc.cfwb.be</w:t>
        </w:r>
      </w:hyperlink>
      <w:r>
        <w:rPr>
          <w:rFonts w:ascii="Calibri" w:hAnsi="Calibri" w:cs="Courier New"/>
          <w:szCs w:val="20"/>
        </w:rPr>
        <w:t>;</w:t>
      </w:r>
    </w:p>
    <w:p w:rsidR="002D1992" w:rsidRDefault="00EF3699">
      <w:pPr>
        <w:numPr>
          <w:ilvl w:val="0"/>
          <w:numId w:val="11"/>
        </w:numPr>
        <w:autoSpaceDE w:val="0"/>
        <w:autoSpaceDN w:val="0"/>
        <w:adjustRightInd w:val="0"/>
        <w:jc w:val="both"/>
        <w:rPr>
          <w:rFonts w:ascii="Calibri" w:hAnsi="Calibri" w:cs="Courier New"/>
          <w:szCs w:val="20"/>
        </w:rPr>
      </w:pPr>
      <w:r>
        <w:rPr>
          <w:rFonts w:ascii="Calibri" w:hAnsi="Calibri" w:cs="Courier New"/>
          <w:szCs w:val="20"/>
        </w:rPr>
        <w:t>un document attestant de la cote obtenue pour le mémoire/TFE (feuille de notes) ;</w:t>
      </w:r>
    </w:p>
    <w:p w:rsidR="002D1992" w:rsidRDefault="00EF3699">
      <w:pPr>
        <w:numPr>
          <w:ilvl w:val="0"/>
          <w:numId w:val="11"/>
        </w:numPr>
        <w:autoSpaceDE w:val="0"/>
        <w:autoSpaceDN w:val="0"/>
        <w:adjustRightInd w:val="0"/>
        <w:jc w:val="both"/>
        <w:rPr>
          <w:rFonts w:ascii="Calibri" w:hAnsi="Calibri" w:cs="Courier New"/>
          <w:szCs w:val="20"/>
        </w:rPr>
      </w:pPr>
      <w:r>
        <w:rPr>
          <w:rFonts w:ascii="Calibri" w:hAnsi="Calibri" w:cs="Courier New"/>
          <w:szCs w:val="20"/>
        </w:rPr>
        <w:t xml:space="preserve">deux copies électroniques du mémoire/TFE, dont une sera </w:t>
      </w:r>
      <w:proofErr w:type="spellStart"/>
      <w:r w:rsidRPr="00BD14E2">
        <w:rPr>
          <w:rFonts w:asciiTheme="minorHAnsi" w:hAnsiTheme="minorHAnsi" w:cstheme="minorHAnsi"/>
        </w:rPr>
        <w:t>anonymisée</w:t>
      </w:r>
      <w:proofErr w:type="spellEnd"/>
      <w:r w:rsidR="007E6249" w:rsidRPr="00BD14E2">
        <w:rPr>
          <w:rFonts w:asciiTheme="minorHAnsi" w:hAnsiTheme="minorHAnsi" w:cstheme="minorHAnsi"/>
        </w:rPr>
        <w:t xml:space="preserve"> (c'est-à-dire sans mention qui permette d’identifier le ou la </w:t>
      </w:r>
      <w:proofErr w:type="spellStart"/>
      <w:r w:rsidR="007E6249" w:rsidRPr="00BD14E2">
        <w:rPr>
          <w:rFonts w:asciiTheme="minorHAnsi" w:hAnsiTheme="minorHAnsi" w:cstheme="minorHAnsi"/>
        </w:rPr>
        <w:t>candidat.e</w:t>
      </w:r>
      <w:proofErr w:type="spellEnd"/>
      <w:r w:rsidR="007E6249" w:rsidRPr="00BD14E2">
        <w:rPr>
          <w:rFonts w:asciiTheme="minorHAnsi" w:hAnsiTheme="minorHAnsi" w:cstheme="minorHAnsi"/>
        </w:rPr>
        <w:t xml:space="preserve">, le/les </w:t>
      </w:r>
      <w:proofErr w:type="spellStart"/>
      <w:r w:rsidR="007E6249" w:rsidRPr="00BD14E2">
        <w:rPr>
          <w:rFonts w:asciiTheme="minorHAnsi" w:hAnsiTheme="minorHAnsi" w:cstheme="minorHAnsi"/>
        </w:rPr>
        <w:t>promoteur.rice</w:t>
      </w:r>
      <w:proofErr w:type="spellEnd"/>
      <w:r w:rsidR="007E6249" w:rsidRPr="00BD14E2">
        <w:rPr>
          <w:rFonts w:asciiTheme="minorHAnsi" w:hAnsiTheme="minorHAnsi" w:cstheme="minorHAnsi"/>
        </w:rPr>
        <w:t>(s) du mémoire/TFE ni l’établissement/</w:t>
      </w:r>
      <w:r w:rsidR="002C36DC">
        <w:rPr>
          <w:rFonts w:asciiTheme="minorHAnsi" w:hAnsiTheme="minorHAnsi" w:cstheme="minorHAnsi"/>
        </w:rPr>
        <w:t>i</w:t>
      </w:r>
      <w:r w:rsidR="007E6249" w:rsidRPr="00BD14E2">
        <w:rPr>
          <w:rFonts w:asciiTheme="minorHAnsi" w:hAnsiTheme="minorHAnsi" w:cstheme="minorHAnsi"/>
        </w:rPr>
        <w:t>nstitution</w:t>
      </w:r>
      <w:r w:rsidR="007E6249">
        <w:rPr>
          <w:rFonts w:asciiTheme="minorHAnsi" w:hAnsiTheme="minorHAnsi" w:cstheme="minorHAnsi"/>
        </w:rPr>
        <w:t>/</w:t>
      </w:r>
      <w:r w:rsidR="002C36DC">
        <w:rPr>
          <w:rFonts w:asciiTheme="minorHAnsi" w:hAnsiTheme="minorHAnsi" w:cstheme="minorHAnsi"/>
        </w:rPr>
        <w:t>f</w:t>
      </w:r>
      <w:r w:rsidR="007E6249">
        <w:rPr>
          <w:rFonts w:asciiTheme="minorHAnsi" w:hAnsiTheme="minorHAnsi" w:cstheme="minorHAnsi"/>
        </w:rPr>
        <w:t>aculté</w:t>
      </w:r>
      <w:r w:rsidR="007E6249" w:rsidRPr="00BD14E2">
        <w:rPr>
          <w:rFonts w:asciiTheme="minorHAnsi" w:hAnsiTheme="minorHAnsi" w:cstheme="minorHAnsi"/>
        </w:rPr>
        <w:t xml:space="preserve"> où le mémoire/TFE a été défendu)</w:t>
      </w:r>
      <w:bookmarkStart w:id="0" w:name="_GoBack"/>
      <w:r w:rsidRPr="00BD14E2">
        <w:rPr>
          <w:rFonts w:asciiTheme="minorHAnsi" w:hAnsiTheme="minorHAnsi" w:cstheme="minorHAnsi"/>
        </w:rPr>
        <w:t>, en ce compris les</w:t>
      </w:r>
      <w:bookmarkEnd w:id="0"/>
      <w:r>
        <w:rPr>
          <w:rFonts w:ascii="Calibri" w:hAnsi="Calibri" w:cs="Courier New"/>
          <w:szCs w:val="20"/>
        </w:rPr>
        <w:t xml:space="preserve"> annexes.</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 xml:space="preserve">§2 – Résumé </w:t>
      </w:r>
    </w:p>
    <w:p w:rsidR="002D1992" w:rsidRPr="00BD14E2" w:rsidRDefault="00EF3699" w:rsidP="00BD14E2">
      <w:pPr>
        <w:jc w:val="both"/>
      </w:pPr>
      <w:r>
        <w:rPr>
          <w:rFonts w:ascii="Calibri" w:hAnsi="Calibri" w:cs="Courier New"/>
          <w:szCs w:val="20"/>
        </w:rPr>
        <w:t xml:space="preserve">Le résumé du mémoire/TFE est présenté </w:t>
      </w:r>
      <w:r w:rsidRPr="00BD14E2">
        <w:rPr>
          <w:rFonts w:asciiTheme="minorHAnsi" w:hAnsiTheme="minorHAnsi" w:cstheme="minorHAnsi"/>
        </w:rPr>
        <w:t>conformément au canevas imposé</w:t>
      </w:r>
      <w:r w:rsidR="007E6249">
        <w:rPr>
          <w:rFonts w:asciiTheme="minorHAnsi" w:hAnsiTheme="minorHAnsi" w:cstheme="minorHAnsi"/>
        </w:rPr>
        <w:t xml:space="preserve"> par l’Observatoire.</w:t>
      </w:r>
      <w:r w:rsidR="007E6249" w:rsidRPr="00BD14E2">
        <w:rPr>
          <w:rFonts w:asciiTheme="minorHAnsi" w:hAnsiTheme="minorHAnsi" w:cstheme="minorHAnsi"/>
        </w:rPr>
        <w:t xml:space="preserve"> </w:t>
      </w:r>
      <w:r w:rsidR="007E6249" w:rsidRPr="007E6249">
        <w:rPr>
          <w:rFonts w:asciiTheme="minorHAnsi" w:hAnsiTheme="minorHAnsi" w:cstheme="minorHAnsi"/>
        </w:rPr>
        <w:t>Ce canevas se trouve sur le</w:t>
      </w:r>
      <w:r w:rsidR="007E6249">
        <w:rPr>
          <w:rFonts w:asciiTheme="minorHAnsi" w:hAnsiTheme="minorHAnsi" w:cstheme="minorHAnsi"/>
        </w:rPr>
        <w:t xml:space="preserve"> site de l’OPC</w:t>
      </w:r>
      <w:r w:rsidR="002C36DC">
        <w:rPr>
          <w:rFonts w:asciiTheme="minorHAnsi" w:hAnsiTheme="minorHAnsi" w:cstheme="minorHAnsi"/>
        </w:rPr>
        <w:t>.</w:t>
      </w:r>
      <w:r>
        <w:rPr>
          <w:rFonts w:ascii="Calibri" w:hAnsi="Calibri" w:cs="Courier New"/>
          <w:szCs w:val="20"/>
        </w:rPr>
        <w:t xml:space="preserve"> Il est </w:t>
      </w:r>
      <w:proofErr w:type="spellStart"/>
      <w:r>
        <w:rPr>
          <w:rFonts w:ascii="Calibri" w:hAnsi="Calibri" w:cs="Courier New"/>
          <w:szCs w:val="20"/>
        </w:rPr>
        <w:t>anonymisé</w:t>
      </w:r>
      <w:proofErr w:type="spellEnd"/>
      <w:r>
        <w:rPr>
          <w:rFonts w:ascii="Calibri" w:hAnsi="Calibri" w:cs="Courier New"/>
          <w:szCs w:val="20"/>
        </w:rPr>
        <w:t xml:space="preserve"> et fera au maximum 15.000 caractères</w:t>
      </w:r>
      <w:r w:rsidR="007E6249">
        <w:rPr>
          <w:rFonts w:ascii="Calibri" w:hAnsi="Calibri" w:cs="Courier New"/>
          <w:szCs w:val="20"/>
        </w:rPr>
        <w:t xml:space="preserve"> (espaces compris)</w:t>
      </w:r>
      <w:r>
        <w:rPr>
          <w:rFonts w:ascii="Calibri" w:hAnsi="Calibri" w:cs="Courier New"/>
          <w:szCs w:val="20"/>
        </w:rPr>
        <w:t>.</w:t>
      </w:r>
      <w:r w:rsidR="007E6249">
        <w:rPr>
          <w:rFonts w:ascii="Calibri" w:hAnsi="Calibri" w:cs="Courier New"/>
          <w:szCs w:val="20"/>
        </w:rPr>
        <w:t xml:space="preserve"> En outre, il sera transmis en version </w:t>
      </w:r>
      <w:proofErr w:type="spellStart"/>
      <w:r w:rsidR="007E6249">
        <w:rPr>
          <w:rFonts w:ascii="Calibri" w:hAnsi="Calibri" w:cs="Courier New"/>
          <w:szCs w:val="20"/>
        </w:rPr>
        <w:t>word</w:t>
      </w:r>
      <w:proofErr w:type="spellEnd"/>
      <w:r w:rsidR="007E6249">
        <w:rPr>
          <w:rFonts w:ascii="Calibri" w:hAnsi="Calibri" w:cs="Courier New"/>
          <w:szCs w:val="20"/>
        </w:rPr>
        <w:t xml:space="preserve"> et PDF.</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Le Jury attire l’attention du ou de la </w:t>
      </w:r>
      <w:proofErr w:type="spellStart"/>
      <w:r>
        <w:rPr>
          <w:rFonts w:ascii="Calibri" w:hAnsi="Calibri" w:cs="Courier New"/>
          <w:szCs w:val="20"/>
        </w:rPr>
        <w:t>candidat.e</w:t>
      </w:r>
      <w:proofErr w:type="spellEnd"/>
      <w:r>
        <w:rPr>
          <w:rFonts w:ascii="Calibri" w:hAnsi="Calibri" w:cs="Courier New"/>
          <w:szCs w:val="20"/>
        </w:rPr>
        <w:t xml:space="preserve"> sur les éléments suivants :</w:t>
      </w:r>
    </w:p>
    <w:p w:rsidR="002D1992" w:rsidRDefault="00EF3699">
      <w:pPr>
        <w:pStyle w:val="Paragraphedeliste"/>
        <w:numPr>
          <w:ilvl w:val="0"/>
          <w:numId w:val="11"/>
        </w:numPr>
        <w:autoSpaceDE w:val="0"/>
        <w:autoSpaceDN w:val="0"/>
        <w:adjustRightInd w:val="0"/>
        <w:jc w:val="both"/>
        <w:rPr>
          <w:rFonts w:ascii="Calibri" w:hAnsi="Calibri" w:cs="Courier New"/>
          <w:szCs w:val="20"/>
        </w:rPr>
      </w:pPr>
      <w:r>
        <w:rPr>
          <w:rFonts w:ascii="Calibri" w:hAnsi="Calibri" w:cs="Courier New"/>
          <w:szCs w:val="20"/>
        </w:rPr>
        <w:t>La première sélection des mémoires s’effectue sur la base du seul résumé qui est transmis à l’ensemble des membres du jury.  Le soin apporté à la rédaction du résumé, son adéquation au canevas imposé sont des facteurs déterminants pour passer cette première sélection ;</w:t>
      </w:r>
    </w:p>
    <w:p w:rsidR="002D1992" w:rsidRDefault="00EF3699">
      <w:pPr>
        <w:pStyle w:val="Paragraphedeliste"/>
        <w:numPr>
          <w:ilvl w:val="0"/>
          <w:numId w:val="11"/>
        </w:numPr>
        <w:autoSpaceDE w:val="0"/>
        <w:autoSpaceDN w:val="0"/>
        <w:adjustRightInd w:val="0"/>
        <w:jc w:val="both"/>
        <w:rPr>
          <w:rFonts w:ascii="Calibri" w:hAnsi="Calibri" w:cs="Courier New"/>
          <w:szCs w:val="20"/>
        </w:rPr>
      </w:pPr>
      <w:r>
        <w:rPr>
          <w:rFonts w:ascii="Calibri" w:hAnsi="Calibri" w:cs="Courier New"/>
          <w:szCs w:val="20"/>
        </w:rPr>
        <w:t>Au maximum six mémoires franchiront cette première sélection et seront transmis aux membres du jury pour la délibération finale.</w:t>
      </w:r>
    </w:p>
    <w:p w:rsidR="002D1992" w:rsidRDefault="002D1992">
      <w:pPr>
        <w:autoSpaceDE w:val="0"/>
        <w:autoSpaceDN w:val="0"/>
        <w:adjustRightInd w:val="0"/>
        <w:jc w:val="both"/>
        <w:rPr>
          <w:rFonts w:ascii="Calibri" w:hAnsi="Calibri" w:cs="Courier New"/>
          <w:b/>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 xml:space="preserve">§3 – Transmission du dossier </w:t>
      </w: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Ces documents seront transmis via une application numérique qui permet le transfert aisé de fichiers volumineux, comme par exemple : </w:t>
      </w:r>
      <w:proofErr w:type="spellStart"/>
      <w:r>
        <w:rPr>
          <w:rFonts w:ascii="Calibri" w:hAnsi="Calibri" w:cs="Courier New"/>
          <w:szCs w:val="20"/>
        </w:rPr>
        <w:t>WeTransfer</w:t>
      </w:r>
      <w:proofErr w:type="spellEnd"/>
      <w:r>
        <w:rPr>
          <w:rFonts w:ascii="Calibri" w:hAnsi="Calibri" w:cs="Courier New"/>
          <w:szCs w:val="20"/>
        </w:rPr>
        <w:t xml:space="preserve">, etc. </w:t>
      </w:r>
    </w:p>
    <w:p w:rsidR="002D1992" w:rsidRDefault="002D1992">
      <w:pPr>
        <w:autoSpaceDE w:val="0"/>
        <w:autoSpaceDN w:val="0"/>
        <w:adjustRightInd w:val="0"/>
        <w:jc w:val="both"/>
        <w:rPr>
          <w:rFonts w:ascii="Calibri" w:hAnsi="Calibri" w:cs="Courier New"/>
          <w:b/>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§4 – Délai d’introduction des candidatures</w:t>
      </w: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L’ensemble du dossier doit parvenir, au plus tard, </w:t>
      </w:r>
      <w:r w:rsidR="00DD1056">
        <w:rPr>
          <w:rFonts w:ascii="Calibri" w:hAnsi="Calibri" w:cs="Courier New"/>
          <w:b/>
          <w:szCs w:val="20"/>
        </w:rPr>
        <w:t>le 1</w:t>
      </w:r>
      <w:r w:rsidR="007E6249">
        <w:rPr>
          <w:rFonts w:ascii="Calibri" w:hAnsi="Calibri" w:cs="Courier New"/>
          <w:b/>
          <w:szCs w:val="20"/>
        </w:rPr>
        <w:t>5</w:t>
      </w:r>
      <w:r>
        <w:rPr>
          <w:rFonts w:ascii="Calibri" w:hAnsi="Calibri" w:cs="Courier New"/>
          <w:b/>
          <w:szCs w:val="20"/>
        </w:rPr>
        <w:t xml:space="preserve"> janvier 202</w:t>
      </w:r>
      <w:r w:rsidR="007E6249">
        <w:rPr>
          <w:rFonts w:ascii="Calibri" w:hAnsi="Calibri" w:cs="Courier New"/>
          <w:b/>
          <w:szCs w:val="20"/>
        </w:rPr>
        <w:t>4</w:t>
      </w:r>
      <w:r>
        <w:rPr>
          <w:rFonts w:ascii="Calibri" w:hAnsi="Calibri" w:cs="Courier New"/>
          <w:szCs w:val="20"/>
        </w:rPr>
        <w:t xml:space="preserve"> au secrétariat du soutien à la recherche au sein de l’Observatoire à l’adresse suivante : </w:t>
      </w:r>
      <w:hyperlink r:id="rId12" w:history="1">
        <w:r>
          <w:rPr>
            <w:rStyle w:val="Lienhypertexte"/>
            <w:rFonts w:ascii="Calibri" w:hAnsi="Calibri" w:cs="Courier New"/>
            <w:szCs w:val="20"/>
          </w:rPr>
          <w:t>opc@cfwb.be</w:t>
        </w:r>
      </w:hyperlink>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Un accusé de réception sera envoyé aux </w:t>
      </w:r>
      <w:proofErr w:type="spellStart"/>
      <w:r>
        <w:rPr>
          <w:rFonts w:ascii="Calibri" w:hAnsi="Calibri" w:cs="Courier New"/>
          <w:szCs w:val="20"/>
        </w:rPr>
        <w:t>candidat.e.s</w:t>
      </w:r>
      <w:proofErr w:type="spellEnd"/>
      <w:r>
        <w:rPr>
          <w:rFonts w:ascii="Calibri" w:hAnsi="Calibri" w:cs="Courier New"/>
          <w:szCs w:val="20"/>
        </w:rPr>
        <w:t xml:space="preserve">, par e-mail, sous huitaine. En cas de non-réception de cet accusé, le ou la </w:t>
      </w:r>
      <w:proofErr w:type="spellStart"/>
      <w:r>
        <w:rPr>
          <w:rFonts w:ascii="Calibri" w:hAnsi="Calibri" w:cs="Courier New"/>
          <w:szCs w:val="20"/>
        </w:rPr>
        <w:t>candidat.e</w:t>
      </w:r>
      <w:proofErr w:type="spellEnd"/>
      <w:r>
        <w:rPr>
          <w:rFonts w:ascii="Calibri" w:hAnsi="Calibri" w:cs="Courier New"/>
          <w:szCs w:val="20"/>
        </w:rPr>
        <w:t xml:space="preserve"> est </w:t>
      </w:r>
      <w:proofErr w:type="spellStart"/>
      <w:r>
        <w:rPr>
          <w:rFonts w:ascii="Calibri" w:hAnsi="Calibri" w:cs="Courier New"/>
          <w:szCs w:val="20"/>
        </w:rPr>
        <w:t>invité.e</w:t>
      </w:r>
      <w:proofErr w:type="spellEnd"/>
      <w:r>
        <w:rPr>
          <w:rFonts w:ascii="Calibri" w:hAnsi="Calibri" w:cs="Courier New"/>
          <w:szCs w:val="20"/>
        </w:rPr>
        <w:t xml:space="preserve"> à prendre contact avec le secrétariat du soutien à la recherche.</w:t>
      </w:r>
    </w:p>
    <w:p w:rsidR="002D1992" w:rsidRDefault="002D1992">
      <w:pPr>
        <w:autoSpaceDE w:val="0"/>
        <w:autoSpaceDN w:val="0"/>
        <w:adjustRightInd w:val="0"/>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La décision de recevabilité du mémoire est signifiée aux </w:t>
      </w:r>
      <w:proofErr w:type="spellStart"/>
      <w:r>
        <w:rPr>
          <w:rFonts w:ascii="Calibri" w:hAnsi="Calibri" w:cs="Courier New"/>
          <w:szCs w:val="20"/>
        </w:rPr>
        <w:t>candidat.e.s</w:t>
      </w:r>
      <w:proofErr w:type="spellEnd"/>
      <w:r>
        <w:rPr>
          <w:rFonts w:ascii="Calibri" w:hAnsi="Calibri" w:cs="Courier New"/>
          <w:szCs w:val="20"/>
        </w:rPr>
        <w:t xml:space="preserve">, par e-mail, au plus tard le </w:t>
      </w:r>
      <w:r w:rsidR="007E6249">
        <w:rPr>
          <w:rFonts w:ascii="Calibri" w:hAnsi="Calibri" w:cs="Courier New"/>
          <w:b/>
          <w:szCs w:val="20"/>
        </w:rPr>
        <w:t>29 janvier</w:t>
      </w:r>
      <w:r w:rsidR="00DD1056">
        <w:rPr>
          <w:rFonts w:ascii="Calibri" w:hAnsi="Calibri" w:cs="Courier New"/>
          <w:b/>
          <w:szCs w:val="20"/>
        </w:rPr>
        <w:t xml:space="preserve"> 202</w:t>
      </w:r>
      <w:r w:rsidR="007E6249">
        <w:rPr>
          <w:rFonts w:ascii="Calibri" w:hAnsi="Calibri" w:cs="Courier New"/>
          <w:b/>
          <w:szCs w:val="20"/>
        </w:rPr>
        <w:t>4</w:t>
      </w:r>
      <w:r>
        <w:rPr>
          <w:rFonts w:ascii="Calibri" w:hAnsi="Calibri" w:cs="Courier New"/>
          <w:b/>
          <w:szCs w:val="20"/>
        </w:rPr>
        <w:t>.</w:t>
      </w:r>
      <w:r>
        <w:rPr>
          <w:rFonts w:ascii="Calibri" w:hAnsi="Calibri" w:cs="Courier New"/>
          <w:szCs w:val="20"/>
        </w:rPr>
        <w:t xml:space="preserve"> Les mémoires non recevables ne sont pas transmis au Jury. En cas de non-</w:t>
      </w:r>
      <w:r>
        <w:rPr>
          <w:rFonts w:ascii="Calibri" w:hAnsi="Calibri" w:cs="Courier New"/>
          <w:szCs w:val="20"/>
        </w:rPr>
        <w:lastRenderedPageBreak/>
        <w:t xml:space="preserve">réception de la décision de recevabilité du mémoire, le ou la </w:t>
      </w:r>
      <w:proofErr w:type="spellStart"/>
      <w:r>
        <w:rPr>
          <w:rFonts w:ascii="Calibri" w:hAnsi="Calibri" w:cs="Courier New"/>
          <w:szCs w:val="20"/>
        </w:rPr>
        <w:t>candidat.e</w:t>
      </w:r>
      <w:proofErr w:type="spellEnd"/>
      <w:r>
        <w:rPr>
          <w:rFonts w:ascii="Calibri" w:hAnsi="Calibri" w:cs="Courier New"/>
          <w:szCs w:val="20"/>
        </w:rPr>
        <w:t xml:space="preserve"> est </w:t>
      </w:r>
      <w:proofErr w:type="spellStart"/>
      <w:r>
        <w:rPr>
          <w:rFonts w:ascii="Calibri" w:hAnsi="Calibri" w:cs="Courier New"/>
          <w:szCs w:val="20"/>
        </w:rPr>
        <w:t>invité.e</w:t>
      </w:r>
      <w:proofErr w:type="spellEnd"/>
      <w:r>
        <w:rPr>
          <w:rFonts w:ascii="Calibri" w:hAnsi="Calibri" w:cs="Courier New"/>
          <w:szCs w:val="20"/>
        </w:rPr>
        <w:t xml:space="preserve"> à prendre contact avec le secrétariat du soutien à la recherche.</w:t>
      </w:r>
    </w:p>
    <w:p w:rsidR="002D1992" w:rsidRDefault="002D1992">
      <w:pPr>
        <w:autoSpaceDE w:val="0"/>
        <w:autoSpaceDN w:val="0"/>
        <w:adjustRightInd w:val="0"/>
        <w:rPr>
          <w:rFonts w:ascii="Calibri" w:hAnsi="Calibri" w:cs="Courier New"/>
          <w:szCs w:val="20"/>
        </w:rPr>
      </w:pPr>
    </w:p>
    <w:p w:rsidR="002D1992" w:rsidRDefault="002D1992">
      <w:pPr>
        <w:autoSpaceDE w:val="0"/>
        <w:autoSpaceDN w:val="0"/>
        <w:adjustRightInd w:val="0"/>
        <w:rPr>
          <w:rFonts w:ascii="Calibri" w:hAnsi="Calibri" w:cs="Courier New"/>
          <w:b/>
        </w:rPr>
      </w:pPr>
    </w:p>
    <w:p w:rsidR="002D1992" w:rsidRDefault="00EF3699">
      <w:pPr>
        <w:autoSpaceDE w:val="0"/>
        <w:autoSpaceDN w:val="0"/>
        <w:adjustRightInd w:val="0"/>
        <w:jc w:val="center"/>
        <w:rPr>
          <w:rFonts w:ascii="Calibri" w:hAnsi="Calibri" w:cs="Courier New"/>
          <w:b/>
        </w:rPr>
      </w:pPr>
      <w:r>
        <w:rPr>
          <w:rFonts w:ascii="Calibri" w:hAnsi="Calibri" w:cs="Courier New"/>
          <w:b/>
        </w:rPr>
        <w:t xml:space="preserve">Chapitre troisième : </w:t>
      </w:r>
    </w:p>
    <w:p w:rsidR="002D1992" w:rsidRDefault="00EF3699">
      <w:pPr>
        <w:autoSpaceDE w:val="0"/>
        <w:autoSpaceDN w:val="0"/>
        <w:adjustRightInd w:val="0"/>
        <w:jc w:val="center"/>
        <w:rPr>
          <w:rFonts w:ascii="Calibri" w:hAnsi="Calibri" w:cs="Courier New"/>
          <w:b/>
        </w:rPr>
      </w:pPr>
      <w:r>
        <w:rPr>
          <w:rFonts w:ascii="Calibri" w:hAnsi="Calibri" w:cs="Courier New"/>
          <w:b/>
        </w:rPr>
        <w:t xml:space="preserve">critères, Jury, information, droits </w:t>
      </w:r>
    </w:p>
    <w:p w:rsidR="002D1992" w:rsidRDefault="002D1992">
      <w:pPr>
        <w:autoSpaceDE w:val="0"/>
        <w:autoSpaceDN w:val="0"/>
        <w:adjustRightInd w:val="0"/>
        <w:jc w:val="both"/>
        <w:rPr>
          <w:rFonts w:ascii="Calibri" w:hAnsi="Calibri" w:cs="Courier New"/>
          <w:szCs w:val="20"/>
        </w:rPr>
      </w:pP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Article 7 –  Jury de sélection</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Un Jury départage les travaux reçus en concours ; il est composé de :</w:t>
      </w:r>
    </w:p>
    <w:p w:rsidR="002D1992" w:rsidRDefault="00EF3699">
      <w:pPr>
        <w:numPr>
          <w:ilvl w:val="0"/>
          <w:numId w:val="15"/>
        </w:numPr>
        <w:autoSpaceDE w:val="0"/>
        <w:autoSpaceDN w:val="0"/>
        <w:adjustRightInd w:val="0"/>
        <w:jc w:val="both"/>
        <w:rPr>
          <w:rFonts w:ascii="Calibri" w:hAnsi="Calibri" w:cs="Courier New"/>
          <w:szCs w:val="20"/>
        </w:rPr>
      </w:pPr>
      <w:r>
        <w:rPr>
          <w:rFonts w:ascii="Calibri" w:hAnsi="Calibri" w:cs="Courier New"/>
          <w:szCs w:val="20"/>
        </w:rPr>
        <w:t>membres académiques d’établissements d’enseignement supérieur/institutions de deuxième cycle de la Fédération Wallonie-Bruxelles;</w:t>
      </w:r>
    </w:p>
    <w:p w:rsidR="002D1992" w:rsidRDefault="00EF3699">
      <w:pPr>
        <w:numPr>
          <w:ilvl w:val="0"/>
          <w:numId w:val="15"/>
        </w:numPr>
        <w:autoSpaceDE w:val="0"/>
        <w:autoSpaceDN w:val="0"/>
        <w:adjustRightInd w:val="0"/>
        <w:jc w:val="both"/>
        <w:rPr>
          <w:rFonts w:ascii="Calibri" w:hAnsi="Calibri" w:cs="Courier New"/>
          <w:szCs w:val="20"/>
        </w:rPr>
      </w:pPr>
      <w:r>
        <w:rPr>
          <w:rFonts w:ascii="Calibri" w:hAnsi="Calibri" w:cs="Courier New"/>
          <w:szCs w:val="20"/>
        </w:rPr>
        <w:t>représentants de l’Administration générale de la Culture ;</w:t>
      </w:r>
    </w:p>
    <w:p w:rsidR="002D1992" w:rsidRDefault="00EF3699">
      <w:pPr>
        <w:numPr>
          <w:ilvl w:val="0"/>
          <w:numId w:val="15"/>
        </w:numPr>
        <w:autoSpaceDE w:val="0"/>
        <w:autoSpaceDN w:val="0"/>
        <w:adjustRightInd w:val="0"/>
        <w:jc w:val="both"/>
        <w:rPr>
          <w:rFonts w:ascii="Calibri" w:hAnsi="Calibri" w:cs="Courier New"/>
          <w:szCs w:val="20"/>
        </w:rPr>
      </w:pPr>
      <w:r>
        <w:rPr>
          <w:rFonts w:ascii="Calibri" w:hAnsi="Calibri" w:cs="Courier New"/>
          <w:szCs w:val="20"/>
        </w:rPr>
        <w:t>membres de l’équipe de recherche de l’Observatoire ;</w:t>
      </w:r>
    </w:p>
    <w:p w:rsidR="002D1992" w:rsidRDefault="00EF3699">
      <w:pPr>
        <w:numPr>
          <w:ilvl w:val="0"/>
          <w:numId w:val="15"/>
        </w:numPr>
        <w:autoSpaceDE w:val="0"/>
        <w:autoSpaceDN w:val="0"/>
        <w:adjustRightInd w:val="0"/>
        <w:jc w:val="both"/>
        <w:rPr>
          <w:rFonts w:ascii="Calibri" w:hAnsi="Calibri" w:cs="Courier New"/>
          <w:szCs w:val="20"/>
        </w:rPr>
      </w:pPr>
      <w:r>
        <w:rPr>
          <w:rFonts w:ascii="Calibri" w:hAnsi="Calibri" w:cs="Courier New"/>
          <w:szCs w:val="20"/>
        </w:rPr>
        <w:t>membres du Conseil scientifique de l’Observatoire.</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Le Jury se réunit autant de fois qu’il le juge nécessaire et arrête sa décision d’attribution du prix. Il est souverain dans ses délibérations, ainsi que pour toute interprétation relative à l’application du présent règlement. </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Article 8 – Critères de sélection</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Différents aspects du dossier de candidature sont pris en considération par le Jury, pour la sélection du ou de la </w:t>
      </w:r>
      <w:proofErr w:type="spellStart"/>
      <w:r>
        <w:rPr>
          <w:rFonts w:ascii="Calibri" w:hAnsi="Calibri" w:cs="Courier New"/>
          <w:szCs w:val="20"/>
        </w:rPr>
        <w:t>lauréat.e</w:t>
      </w:r>
      <w:proofErr w:type="spellEnd"/>
      <w:r>
        <w:rPr>
          <w:rFonts w:ascii="Calibri" w:hAnsi="Calibri" w:cs="Courier New"/>
          <w:szCs w:val="20"/>
        </w:rPr>
        <w:t xml:space="preserve"> du prix du mémoire de l’OPC :</w:t>
      </w:r>
    </w:p>
    <w:p w:rsidR="002D1992" w:rsidRDefault="00EF3699">
      <w:pPr>
        <w:numPr>
          <w:ilvl w:val="0"/>
          <w:numId w:val="14"/>
        </w:numPr>
        <w:autoSpaceDE w:val="0"/>
        <w:autoSpaceDN w:val="0"/>
        <w:adjustRightInd w:val="0"/>
        <w:jc w:val="both"/>
        <w:rPr>
          <w:rFonts w:ascii="Calibri" w:hAnsi="Calibri" w:cs="Courier New"/>
          <w:szCs w:val="20"/>
        </w:rPr>
      </w:pPr>
      <w:r>
        <w:rPr>
          <w:rFonts w:ascii="Calibri" w:hAnsi="Calibri" w:cs="Courier New"/>
          <w:szCs w:val="20"/>
        </w:rPr>
        <w:t xml:space="preserve">l’originalité du choix du sujet et de son traitement ;  </w:t>
      </w:r>
    </w:p>
    <w:p w:rsidR="002D1992" w:rsidRDefault="00EF3699">
      <w:pPr>
        <w:numPr>
          <w:ilvl w:val="0"/>
          <w:numId w:val="14"/>
        </w:numPr>
        <w:autoSpaceDE w:val="0"/>
        <w:autoSpaceDN w:val="0"/>
        <w:adjustRightInd w:val="0"/>
        <w:jc w:val="both"/>
        <w:rPr>
          <w:rFonts w:ascii="Calibri" w:hAnsi="Calibri" w:cs="Courier New"/>
          <w:szCs w:val="20"/>
        </w:rPr>
      </w:pPr>
      <w:r>
        <w:rPr>
          <w:rFonts w:ascii="Calibri" w:hAnsi="Calibri" w:cs="Courier New"/>
          <w:szCs w:val="20"/>
        </w:rPr>
        <w:t>l’intérêt et la pertinence de ce travail en regard des questions et enjeux qui traversent les politiques et les pratiques culturelles en Fédération Wallonie-Bruxelles aujourd’hui ;</w:t>
      </w:r>
    </w:p>
    <w:p w:rsidR="002D1992" w:rsidRDefault="00EF3699">
      <w:pPr>
        <w:numPr>
          <w:ilvl w:val="0"/>
          <w:numId w:val="14"/>
        </w:numPr>
        <w:autoSpaceDE w:val="0"/>
        <w:autoSpaceDN w:val="0"/>
        <w:adjustRightInd w:val="0"/>
        <w:jc w:val="both"/>
        <w:rPr>
          <w:rFonts w:ascii="Calibri" w:hAnsi="Calibri" w:cs="Courier New"/>
          <w:szCs w:val="20"/>
        </w:rPr>
      </w:pPr>
      <w:r>
        <w:rPr>
          <w:rFonts w:ascii="Calibri" w:hAnsi="Calibri" w:cs="Courier New"/>
          <w:szCs w:val="20"/>
        </w:rPr>
        <w:t xml:space="preserve">le cadre théorique et la rigueur méthodologique : l’adéquation des outils en regard de la question posée ; le souci de faire progresser les questions méthodologiques relatives à l’étude de l’objet qui est pris en examen ; </w:t>
      </w:r>
    </w:p>
    <w:p w:rsidR="002D1992" w:rsidRDefault="00EF3699">
      <w:pPr>
        <w:numPr>
          <w:ilvl w:val="0"/>
          <w:numId w:val="14"/>
        </w:numPr>
        <w:autoSpaceDE w:val="0"/>
        <w:autoSpaceDN w:val="0"/>
        <w:adjustRightInd w:val="0"/>
        <w:jc w:val="both"/>
        <w:rPr>
          <w:rFonts w:ascii="Calibri" w:hAnsi="Calibri" w:cs="Courier New"/>
          <w:szCs w:val="20"/>
        </w:rPr>
      </w:pPr>
      <w:r>
        <w:rPr>
          <w:rFonts w:ascii="Calibri" w:hAnsi="Calibri" w:cs="Courier New"/>
          <w:szCs w:val="20"/>
        </w:rPr>
        <w:t>la qualité de l’analyse et la valeur des résultats obtenus ;</w:t>
      </w:r>
    </w:p>
    <w:p w:rsidR="002D1992" w:rsidRDefault="00EF3699">
      <w:pPr>
        <w:numPr>
          <w:ilvl w:val="0"/>
          <w:numId w:val="14"/>
        </w:numPr>
        <w:autoSpaceDE w:val="0"/>
        <w:autoSpaceDN w:val="0"/>
        <w:adjustRightInd w:val="0"/>
        <w:jc w:val="both"/>
        <w:rPr>
          <w:rFonts w:ascii="Calibri" w:hAnsi="Calibri" w:cs="Courier New"/>
          <w:szCs w:val="20"/>
        </w:rPr>
      </w:pPr>
      <w:r>
        <w:rPr>
          <w:rFonts w:ascii="Calibri" w:hAnsi="Calibri" w:cs="Courier New"/>
          <w:szCs w:val="20"/>
        </w:rPr>
        <w:t xml:space="preserve">les retombées potentielles du travail pour l’observation et la gestion des politiques et le développement des pratiques culturelles en Fédération Wallonie-Bruxelles. </w:t>
      </w:r>
    </w:p>
    <w:p w:rsidR="002D1992" w:rsidRDefault="002D1992">
      <w:pPr>
        <w:autoSpaceDE w:val="0"/>
        <w:autoSpaceDN w:val="0"/>
        <w:adjustRightInd w:val="0"/>
        <w:jc w:val="both"/>
        <w:rPr>
          <w:rFonts w:ascii="Calibri" w:hAnsi="Calibri" w:cs="Courier New"/>
          <w:b/>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 xml:space="preserve">Article 9 – Information des </w:t>
      </w:r>
      <w:proofErr w:type="spellStart"/>
      <w:r>
        <w:rPr>
          <w:rFonts w:ascii="Calibri" w:hAnsi="Calibri" w:cs="Courier New"/>
          <w:b/>
          <w:szCs w:val="20"/>
        </w:rPr>
        <w:t>candidat.e.s</w:t>
      </w:r>
      <w:proofErr w:type="spellEnd"/>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Le secrétariat du soutien à la recherche informe les </w:t>
      </w:r>
      <w:proofErr w:type="spellStart"/>
      <w:r>
        <w:rPr>
          <w:rFonts w:ascii="Calibri" w:hAnsi="Calibri" w:cs="Courier New"/>
          <w:szCs w:val="20"/>
        </w:rPr>
        <w:t>candidat.e.s</w:t>
      </w:r>
      <w:proofErr w:type="spellEnd"/>
      <w:r>
        <w:rPr>
          <w:rFonts w:ascii="Calibri" w:hAnsi="Calibri" w:cs="Courier New"/>
          <w:szCs w:val="20"/>
        </w:rPr>
        <w:t xml:space="preserve"> de la décision d’attribution du prix du mémoire de l’OPC, par courrier, au plus tard le </w:t>
      </w:r>
      <w:r w:rsidR="007E6249">
        <w:rPr>
          <w:rFonts w:ascii="Calibri" w:hAnsi="Calibri" w:cs="Courier New"/>
          <w:b/>
          <w:szCs w:val="20"/>
        </w:rPr>
        <w:t>28</w:t>
      </w:r>
      <w:r w:rsidR="00DD1056">
        <w:rPr>
          <w:rFonts w:ascii="Calibri" w:hAnsi="Calibri" w:cs="Courier New"/>
          <w:b/>
          <w:szCs w:val="20"/>
        </w:rPr>
        <w:t xml:space="preserve"> juin 202</w:t>
      </w:r>
      <w:r w:rsidR="007E6249">
        <w:rPr>
          <w:rFonts w:ascii="Calibri" w:hAnsi="Calibri" w:cs="Courier New"/>
          <w:b/>
          <w:szCs w:val="20"/>
        </w:rPr>
        <w:t>4</w:t>
      </w:r>
      <w:r>
        <w:rPr>
          <w:rFonts w:ascii="Calibri" w:hAnsi="Calibri" w:cs="Courier New"/>
          <w:b/>
          <w:szCs w:val="20"/>
        </w:rPr>
        <w:t>.</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 xml:space="preserve">Article 10 – Droits d’auteur </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b/>
          <w:szCs w:val="20"/>
        </w:rPr>
        <w:t>§1 -</w:t>
      </w:r>
      <w:r>
        <w:rPr>
          <w:rFonts w:ascii="Calibri" w:hAnsi="Calibri" w:cs="Courier New"/>
          <w:szCs w:val="20"/>
        </w:rPr>
        <w:t xml:space="preserve"> Par son inscription, le ou la </w:t>
      </w:r>
      <w:proofErr w:type="spellStart"/>
      <w:r>
        <w:rPr>
          <w:rFonts w:ascii="Calibri" w:hAnsi="Calibri" w:cs="Courier New"/>
          <w:szCs w:val="20"/>
        </w:rPr>
        <w:t>candidat.e</w:t>
      </w:r>
      <w:proofErr w:type="spellEnd"/>
      <w:r>
        <w:rPr>
          <w:rFonts w:ascii="Calibri" w:hAnsi="Calibri" w:cs="Courier New"/>
          <w:szCs w:val="20"/>
        </w:rPr>
        <w:t xml:space="preserve"> accepte que la Fédération Wallonie-Bruxelles communique au sujet de l’attribution du prix. </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b/>
          <w:szCs w:val="20"/>
        </w:rPr>
        <w:t>§2 -</w:t>
      </w:r>
      <w:r>
        <w:rPr>
          <w:rFonts w:ascii="Calibri" w:hAnsi="Calibri" w:cs="Courier New"/>
          <w:szCs w:val="20"/>
        </w:rPr>
        <w:t xml:space="preserve"> Elle garantit la propriété du travail de l’</w:t>
      </w:r>
      <w:proofErr w:type="spellStart"/>
      <w:r>
        <w:rPr>
          <w:rFonts w:ascii="Calibri" w:hAnsi="Calibri" w:cs="Courier New"/>
          <w:szCs w:val="20"/>
        </w:rPr>
        <w:t>auteur.e</w:t>
      </w:r>
      <w:proofErr w:type="spellEnd"/>
      <w:r>
        <w:rPr>
          <w:rFonts w:ascii="Calibri" w:hAnsi="Calibri" w:cs="Courier New"/>
          <w:szCs w:val="20"/>
        </w:rPr>
        <w:t xml:space="preserve"> et se réserve, le cas échéant, la possibilité de reproduire et de diffuser, avec l’accord de l’</w:t>
      </w:r>
      <w:proofErr w:type="spellStart"/>
      <w:r>
        <w:rPr>
          <w:rFonts w:ascii="Calibri" w:hAnsi="Calibri" w:cs="Courier New"/>
          <w:szCs w:val="20"/>
        </w:rPr>
        <w:t>auteur.e</w:t>
      </w:r>
      <w:proofErr w:type="spellEnd"/>
      <w:r>
        <w:rPr>
          <w:rFonts w:ascii="Calibri" w:hAnsi="Calibri" w:cs="Courier New"/>
          <w:szCs w:val="20"/>
        </w:rPr>
        <w:t xml:space="preserve">, tout ou partie du mémoire (ou </w:t>
      </w:r>
      <w:r>
        <w:rPr>
          <w:rFonts w:ascii="Calibri" w:hAnsi="Calibri" w:cs="Courier New"/>
          <w:szCs w:val="20"/>
        </w:rPr>
        <w:lastRenderedPageBreak/>
        <w:t>TFE) primé ; éventuellement d’en assurer une publication, sous les diverses formes que la technologie permet et notamment de mettre en ligne le texte de la communication visée à l’Article 3, §2.</w:t>
      </w:r>
    </w:p>
    <w:p w:rsidR="002D1992" w:rsidRDefault="002D1992">
      <w:pPr>
        <w:autoSpaceDE w:val="0"/>
        <w:autoSpaceDN w:val="0"/>
        <w:adjustRightInd w:val="0"/>
        <w:jc w:val="both"/>
        <w:rPr>
          <w:rFonts w:ascii="Calibri" w:hAnsi="Calibri" w:cs="Courier New"/>
          <w:szCs w:val="20"/>
        </w:rPr>
      </w:pPr>
    </w:p>
    <w:p w:rsidR="002D1992" w:rsidRDefault="00EF3699">
      <w:pPr>
        <w:autoSpaceDE w:val="0"/>
        <w:autoSpaceDN w:val="0"/>
        <w:adjustRightInd w:val="0"/>
        <w:jc w:val="both"/>
        <w:rPr>
          <w:rFonts w:ascii="Calibri" w:hAnsi="Calibri" w:cs="Courier New"/>
          <w:szCs w:val="20"/>
        </w:rPr>
      </w:pPr>
      <w:r>
        <w:rPr>
          <w:rFonts w:ascii="Calibri" w:hAnsi="Calibri" w:cs="Courier New"/>
          <w:szCs w:val="20"/>
        </w:rPr>
        <w:t xml:space="preserve"> </w:t>
      </w:r>
      <w:r>
        <w:rPr>
          <w:rFonts w:ascii="Calibri" w:hAnsi="Calibri" w:cs="Courier New"/>
          <w:b/>
          <w:szCs w:val="20"/>
        </w:rPr>
        <w:t>§3 -</w:t>
      </w:r>
      <w:r>
        <w:rPr>
          <w:rFonts w:ascii="Calibri" w:hAnsi="Calibri" w:cs="Courier New"/>
          <w:szCs w:val="20"/>
        </w:rPr>
        <w:t xml:space="preserve"> Par la remise de sa candidature, le ou la </w:t>
      </w:r>
      <w:proofErr w:type="spellStart"/>
      <w:r>
        <w:rPr>
          <w:rFonts w:ascii="Calibri" w:hAnsi="Calibri" w:cs="Courier New"/>
          <w:szCs w:val="20"/>
        </w:rPr>
        <w:t>candidat.e</w:t>
      </w:r>
      <w:proofErr w:type="spellEnd"/>
      <w:r>
        <w:rPr>
          <w:rFonts w:ascii="Calibri" w:hAnsi="Calibri" w:cs="Courier New"/>
          <w:szCs w:val="20"/>
        </w:rPr>
        <w:t xml:space="preserve"> autorise le dépôt de son mémoire en consultation au centre de ressources documentaires de l’Observatoire. </w:t>
      </w:r>
    </w:p>
    <w:p w:rsidR="002D1992" w:rsidRDefault="002D1992">
      <w:pPr>
        <w:rPr>
          <w:rFonts w:ascii="Calibri" w:hAnsi="Calibri" w:cs="Courier New"/>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b/>
          <w:szCs w:val="20"/>
        </w:rPr>
        <w:t>Article 11 – Règlement</w:t>
      </w:r>
    </w:p>
    <w:p w:rsidR="002D1992" w:rsidRDefault="002D1992">
      <w:pPr>
        <w:autoSpaceDE w:val="0"/>
        <w:autoSpaceDN w:val="0"/>
        <w:adjustRightInd w:val="0"/>
        <w:jc w:val="both"/>
        <w:rPr>
          <w:rFonts w:ascii="Calibri" w:hAnsi="Calibri" w:cs="Courier New"/>
          <w:b/>
          <w:szCs w:val="20"/>
        </w:rPr>
      </w:pPr>
    </w:p>
    <w:p w:rsidR="002D1992" w:rsidRDefault="00EF3699">
      <w:pPr>
        <w:autoSpaceDE w:val="0"/>
        <w:autoSpaceDN w:val="0"/>
        <w:adjustRightInd w:val="0"/>
        <w:jc w:val="both"/>
        <w:rPr>
          <w:rFonts w:ascii="Calibri" w:hAnsi="Calibri" w:cs="Courier New"/>
          <w:b/>
          <w:szCs w:val="20"/>
        </w:rPr>
      </w:pPr>
      <w:r>
        <w:rPr>
          <w:rFonts w:ascii="Calibri" w:hAnsi="Calibri" w:cs="Courier New"/>
          <w:szCs w:val="20"/>
        </w:rPr>
        <w:t>Le dépôt d’une candidature vaut acceptation du règlement du concours.</w:t>
      </w:r>
      <w:r>
        <w:rPr>
          <w:rFonts w:ascii="Calibri" w:hAnsi="Calibri" w:cs="Courier New"/>
          <w:b/>
          <w:szCs w:val="20"/>
        </w:rPr>
        <w:t xml:space="preserve"> </w:t>
      </w:r>
    </w:p>
    <w:p w:rsidR="002D1992" w:rsidRDefault="002D1992">
      <w:pPr>
        <w:rPr>
          <w:rFonts w:ascii="Calibri" w:hAnsi="Calibri" w:cs="Courier New"/>
          <w:szCs w:val="20"/>
        </w:rPr>
      </w:pPr>
    </w:p>
    <w:p w:rsidR="002D1992" w:rsidRDefault="002D1992">
      <w:pPr>
        <w:rPr>
          <w:rFonts w:ascii="Calibri" w:hAnsi="Calibri" w:cs="Courier New"/>
          <w:szCs w:val="20"/>
        </w:rPr>
      </w:pPr>
    </w:p>
    <w:p w:rsidR="002D1992" w:rsidRDefault="002D1992">
      <w:pPr>
        <w:rPr>
          <w:rFonts w:ascii="Calibri" w:hAnsi="Calibri" w:cs="Courier New"/>
          <w:szCs w:val="20"/>
        </w:rPr>
      </w:pPr>
    </w:p>
    <w:sectPr w:rsidR="002D1992">
      <w:headerReference w:type="default" r:id="rId13"/>
      <w:footerReference w:type="even"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94" w:rsidRDefault="00F64994">
      <w:r>
        <w:separator/>
      </w:r>
    </w:p>
  </w:endnote>
  <w:endnote w:type="continuationSeparator" w:id="0">
    <w:p w:rsidR="00F64994" w:rsidRDefault="00F6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UI-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UI">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92" w:rsidRDefault="00EF36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D1992" w:rsidRDefault="002D199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92" w:rsidRDefault="00EF36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D14E2">
      <w:rPr>
        <w:rStyle w:val="Numrodepage"/>
        <w:noProof/>
      </w:rPr>
      <w:t>2</w:t>
    </w:r>
    <w:r>
      <w:rPr>
        <w:rStyle w:val="Numrodepage"/>
      </w:rPr>
      <w:fldChar w:fldCharType="end"/>
    </w:r>
  </w:p>
  <w:p w:rsidR="002D1992" w:rsidRDefault="002D1992">
    <w:pPr>
      <w:pStyle w:val="Pieddepage"/>
      <w:ind w:right="36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94" w:rsidRDefault="00F64994">
      <w:r>
        <w:separator/>
      </w:r>
    </w:p>
  </w:footnote>
  <w:footnote w:type="continuationSeparator" w:id="0">
    <w:p w:rsidR="00F64994" w:rsidRDefault="00F64994">
      <w:r>
        <w:continuationSeparator/>
      </w:r>
    </w:p>
  </w:footnote>
  <w:footnote w:id="1">
    <w:p w:rsidR="007E6249" w:rsidRPr="007E6249" w:rsidRDefault="007E6249" w:rsidP="00BD14E2">
      <w:pPr>
        <w:jc w:val="both"/>
      </w:pPr>
      <w:r>
        <w:rPr>
          <w:rStyle w:val="Appelnotedebasdep"/>
        </w:rPr>
        <w:footnoteRef/>
      </w:r>
      <w:r>
        <w:t xml:space="preserve"> </w:t>
      </w:r>
      <w:r>
        <w:rPr>
          <w:rFonts w:ascii="Verdana" w:hAnsi="Verdana"/>
          <w:sz w:val="16"/>
          <w:szCs w:val="16"/>
        </w:rPr>
        <w:t xml:space="preserve">L’expression « Fédération Wallonie-Bruxelles » désigne la « Communauté française de Belgique » visée par la loi </w:t>
      </w:r>
      <w:r>
        <w:rPr>
          <w:rFonts w:ascii="Verdana" w:hAnsi="Verdana"/>
          <w:sz w:val="16"/>
          <w:szCs w:val="16"/>
          <w:lang w:val="fr-BE"/>
        </w:rPr>
        <w:t xml:space="preserve">spéciale de réformes institutionnelles du 8 août </w:t>
      </w:r>
      <w:smartTag w:uri="urn:schemas-microsoft-com:office:smarttags" w:element="metricconverter">
        <w:smartTagPr>
          <w:attr w:name="ProductID" w:val="1980, M"/>
        </w:smartTagPr>
        <w:r>
          <w:rPr>
            <w:rFonts w:ascii="Verdana" w:hAnsi="Verdana"/>
            <w:sz w:val="16"/>
            <w:szCs w:val="16"/>
            <w:lang w:val="fr-BE"/>
          </w:rPr>
          <w:t xml:space="preserve">1980, </w:t>
        </w:r>
        <w:r>
          <w:rPr>
            <w:rFonts w:ascii="Verdana" w:hAnsi="Verdana"/>
            <w:i/>
            <w:sz w:val="16"/>
            <w:szCs w:val="16"/>
            <w:u w:val="single"/>
            <w:lang w:val="fr-BE"/>
          </w:rPr>
          <w:t>M</w:t>
        </w:r>
      </w:smartTag>
      <w:r>
        <w:rPr>
          <w:rFonts w:ascii="Verdana" w:hAnsi="Verdana"/>
          <w:i/>
          <w:sz w:val="16"/>
          <w:szCs w:val="16"/>
          <w:u w:val="single"/>
          <w:lang w:val="fr-BE"/>
        </w:rPr>
        <w:t>.B</w:t>
      </w:r>
      <w:r>
        <w:rPr>
          <w:rFonts w:ascii="Verdana" w:hAnsi="Verdana"/>
          <w:i/>
          <w:sz w:val="16"/>
          <w:szCs w:val="16"/>
          <w:lang w:val="fr-BE"/>
        </w:rPr>
        <w:t>.</w:t>
      </w:r>
      <w:r>
        <w:rPr>
          <w:rFonts w:ascii="Verdana" w:hAnsi="Verdana"/>
          <w:sz w:val="16"/>
          <w:szCs w:val="16"/>
          <w:lang w:val="fr-BE"/>
        </w:rPr>
        <w:t>, 15-08-1980.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92" w:rsidRDefault="00EF3699">
    <w:pPr>
      <w:pStyle w:val="En-tte"/>
      <w:jc w:val="center"/>
      <w:rPr>
        <w:rFonts w:ascii="Garamond" w:hAnsi="Garamond"/>
        <w:sz w:val="16"/>
        <w:szCs w:val="16"/>
      </w:rPr>
    </w:pPr>
    <w:r>
      <w:rPr>
        <w:rFonts w:ascii="Garamond" w:hAnsi="Garamond"/>
        <w:sz w:val="16"/>
        <w:szCs w:val="16"/>
      </w:rPr>
      <w:t>Communauté française Wallonie-Bruxelles - Observatoire des Politiques Culturelles</w:t>
    </w:r>
  </w:p>
  <w:p w:rsidR="002D1992" w:rsidRDefault="00EF3699">
    <w:pPr>
      <w:pStyle w:val="En-tte"/>
      <w:jc w:val="center"/>
      <w:rPr>
        <w:rFonts w:ascii="Garamond" w:hAnsi="Garamond"/>
        <w:sz w:val="16"/>
        <w:szCs w:val="16"/>
      </w:rPr>
    </w:pPr>
    <w:r>
      <w:rPr>
        <w:rFonts w:ascii="Garamond" w:hAnsi="Garamond"/>
        <w:sz w:val="16"/>
        <w:szCs w:val="16"/>
      </w:rPr>
      <w:t>Prix du mémoire de l’OPC – Règlement  202</w:t>
    </w:r>
    <w:r w:rsidR="007E6249">
      <w:rPr>
        <w:rFonts w:ascii="Garamond" w:hAnsi="Garamond"/>
        <w:sz w:val="16"/>
        <w:szCs w:val="1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612"/>
    <w:multiLevelType w:val="hybridMultilevel"/>
    <w:tmpl w:val="FDD0B3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5F0D60"/>
    <w:multiLevelType w:val="hybridMultilevel"/>
    <w:tmpl w:val="BF661F48"/>
    <w:lvl w:ilvl="0" w:tplc="6704690E">
      <w:start w:val="6"/>
      <w:numFmt w:val="bullet"/>
      <w:lvlText w:val="-"/>
      <w:lvlJc w:val="left"/>
      <w:pPr>
        <w:tabs>
          <w:tab w:val="num" w:pos="720"/>
        </w:tabs>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15:restartNumberingAfterBreak="0">
    <w:nsid w:val="1D8D5B5B"/>
    <w:multiLevelType w:val="hybridMultilevel"/>
    <w:tmpl w:val="F858F66C"/>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A2679"/>
    <w:multiLevelType w:val="hybridMultilevel"/>
    <w:tmpl w:val="E854674C"/>
    <w:lvl w:ilvl="0" w:tplc="924CECA2">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D5631"/>
    <w:multiLevelType w:val="hybridMultilevel"/>
    <w:tmpl w:val="D85A99AA"/>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D4E0C"/>
    <w:multiLevelType w:val="hybridMultilevel"/>
    <w:tmpl w:val="A04E823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B62632"/>
    <w:multiLevelType w:val="hybridMultilevel"/>
    <w:tmpl w:val="F2E6ED3C"/>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C19AE"/>
    <w:multiLevelType w:val="hybridMultilevel"/>
    <w:tmpl w:val="CC3C93C0"/>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F5491"/>
    <w:multiLevelType w:val="hybridMultilevel"/>
    <w:tmpl w:val="E934032C"/>
    <w:lvl w:ilvl="0" w:tplc="FF84EF94">
      <w:numFmt w:val="bullet"/>
      <w:lvlText w:val="-"/>
      <w:lvlJc w:val="left"/>
      <w:pPr>
        <w:tabs>
          <w:tab w:val="num" w:pos="720"/>
        </w:tabs>
        <w:ind w:left="720" w:hanging="360"/>
      </w:pPr>
      <w:rPr>
        <w:rFonts w:ascii="Corbel" w:eastAsia="Times New Roman" w:hAnsi="Corbe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F635C7"/>
    <w:multiLevelType w:val="hybridMultilevel"/>
    <w:tmpl w:val="A3F0C3C6"/>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F711B"/>
    <w:multiLevelType w:val="hybridMultilevel"/>
    <w:tmpl w:val="D4A66648"/>
    <w:lvl w:ilvl="0" w:tplc="FF84EF94">
      <w:numFmt w:val="bullet"/>
      <w:lvlText w:val="-"/>
      <w:lvlJc w:val="left"/>
      <w:pPr>
        <w:tabs>
          <w:tab w:val="num" w:pos="360"/>
        </w:tabs>
        <w:ind w:left="360" w:hanging="360"/>
      </w:pPr>
      <w:rPr>
        <w:rFonts w:ascii="Corbel" w:eastAsia="Times New Roman" w:hAnsi="Corbe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FF56FF"/>
    <w:multiLevelType w:val="hybridMultilevel"/>
    <w:tmpl w:val="85465EF8"/>
    <w:lvl w:ilvl="0" w:tplc="FF84EF94">
      <w:numFmt w:val="bullet"/>
      <w:lvlText w:val="-"/>
      <w:lvlJc w:val="left"/>
      <w:pPr>
        <w:tabs>
          <w:tab w:val="num" w:pos="360"/>
        </w:tabs>
        <w:ind w:left="360" w:hanging="360"/>
      </w:pPr>
      <w:rPr>
        <w:rFonts w:ascii="Corbel" w:eastAsia="Times New Roman" w:hAnsi="Corbe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382A0B"/>
    <w:multiLevelType w:val="hybridMultilevel"/>
    <w:tmpl w:val="C10A4C2A"/>
    <w:lvl w:ilvl="0" w:tplc="D8ACBCDC">
      <w:start w:val="3"/>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1709AF"/>
    <w:multiLevelType w:val="hybridMultilevel"/>
    <w:tmpl w:val="657E2CBA"/>
    <w:lvl w:ilvl="0" w:tplc="5BAEBF52">
      <w:start w:val="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065CA2"/>
    <w:multiLevelType w:val="hybridMultilevel"/>
    <w:tmpl w:val="D97893A2"/>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7"/>
  </w:num>
  <w:num w:numId="8">
    <w:abstractNumId w:val="4"/>
  </w:num>
  <w:num w:numId="9">
    <w:abstractNumId w:val="8"/>
  </w:num>
  <w:num w:numId="10">
    <w:abstractNumId w:val="6"/>
  </w:num>
  <w:num w:numId="11">
    <w:abstractNumId w:val="14"/>
  </w:num>
  <w:num w:numId="12">
    <w:abstractNumId w:val="9"/>
  </w:num>
  <w:num w:numId="13">
    <w:abstractNumId w:val="2"/>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2"/>
    <w:rsid w:val="00136BE1"/>
    <w:rsid w:val="002C36DC"/>
    <w:rsid w:val="002D1992"/>
    <w:rsid w:val="007E6249"/>
    <w:rsid w:val="0093116F"/>
    <w:rsid w:val="00BD14E2"/>
    <w:rsid w:val="00DD1056"/>
    <w:rsid w:val="00EF3699"/>
    <w:rsid w:val="00F649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402A391-3AE9-48A5-BA3B-C925342D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FF"/>
      <w:u w:val="single"/>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4"/>
      <w:szCs w:val="24"/>
      <w:lang w:val="fr-FR" w:eastAsia="fr-FR"/>
    </w:rPr>
  </w:style>
  <w:style w:type="character" w:styleId="Numrodepage">
    <w:name w:val="page number"/>
    <w:basedOn w:val="Policepardfaut"/>
    <w:uiPriority w:val="99"/>
    <w:rPr>
      <w:rFonts w:cs="Times New Roman"/>
    </w:r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rPr>
      <w:sz w:val="20"/>
      <w:szCs w:val="20"/>
      <w:lang w:val="fr-FR" w:eastAsia="fr-FR"/>
    </w:rPr>
  </w:style>
  <w:style w:type="character" w:styleId="Appelnotedebasdep">
    <w:name w:val="footnote reference"/>
    <w:basedOn w:val="Policepardfaut"/>
    <w:uiPriority w:val="99"/>
    <w:semiHidden/>
    <w:rPr>
      <w:rFonts w:cs="Times New Roman"/>
      <w:vertAlign w:val="superscript"/>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sz w:val="0"/>
      <w:szCs w:val="0"/>
      <w:lang w:val="fr-FR" w:eastAsia="fr-FR"/>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24099">
      <w:marLeft w:val="0"/>
      <w:marRight w:val="0"/>
      <w:marTop w:val="0"/>
      <w:marBottom w:val="0"/>
      <w:divBdr>
        <w:top w:val="none" w:sz="0" w:space="0" w:color="auto"/>
        <w:left w:val="none" w:sz="0" w:space="0" w:color="auto"/>
        <w:bottom w:val="none" w:sz="0" w:space="0" w:color="auto"/>
        <w:right w:val="none" w:sz="0" w:space="0" w:color="auto"/>
      </w:divBdr>
    </w:div>
    <w:div w:id="1557624100">
      <w:marLeft w:val="0"/>
      <w:marRight w:val="0"/>
      <w:marTop w:val="0"/>
      <w:marBottom w:val="0"/>
      <w:divBdr>
        <w:top w:val="none" w:sz="0" w:space="0" w:color="auto"/>
        <w:left w:val="none" w:sz="0" w:space="0" w:color="auto"/>
        <w:bottom w:val="none" w:sz="0" w:space="0" w:color="auto"/>
        <w:right w:val="none" w:sz="0" w:space="0" w:color="auto"/>
      </w:divBdr>
    </w:div>
    <w:div w:id="1557624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cfwb.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c@cfwb.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c.cfwb.be/prixmemoi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ulture.be" TargetMode="External"/><Relationship Id="rId4" Type="http://schemas.openxmlformats.org/officeDocument/2006/relationships/settings" Target="settings.xml"/><Relationship Id="rId9" Type="http://schemas.openxmlformats.org/officeDocument/2006/relationships/hyperlink" Target="http://www.federation-wallonie-bruxelles.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E224B-B7ED-4F55-ACC4-11D46F41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10915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Prix mémoire de l’OPC</vt:lpstr>
    </vt:vector>
  </TitlesOfParts>
  <Company>ETNIC</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mémoire de l’OPC</dc:title>
  <dc:creator>ETNIC</dc:creator>
  <cp:lastModifiedBy>ANDRE Déborah</cp:lastModifiedBy>
  <cp:revision>4</cp:revision>
  <cp:lastPrinted>2020-06-11T05:09:00Z</cp:lastPrinted>
  <dcterms:created xsi:type="dcterms:W3CDTF">2023-03-09T13:17:00Z</dcterms:created>
  <dcterms:modified xsi:type="dcterms:W3CDTF">2023-05-15T13:06:00Z</dcterms:modified>
</cp:coreProperties>
</file>